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left"/>
        <w:rPr>
          <w:rFonts w:hint="eastAsia" w:ascii="宋体" w:hAnsi="宋体" w:eastAsia="宋体" w:cs="宋体"/>
          <w:b w:val="0"/>
          <w:bCs w:val="0"/>
          <w:i w:val="0"/>
          <w:iCs w:val="0"/>
          <w:caps w:val="0"/>
          <w:color w:val="333333"/>
          <w:spacing w:val="0"/>
          <w:kern w:val="0"/>
          <w:sz w:val="28"/>
          <w:szCs w:val="28"/>
          <w:bdr w:val="none" w:color="auto" w:sz="0" w:space="0"/>
          <w:shd w:val="clear" w:fill="FFFFFF"/>
        </w:rPr>
      </w:pPr>
      <w:r>
        <w:rPr>
          <w:rFonts w:hint="eastAsia" w:ascii="宋体" w:hAnsi="宋体" w:eastAsia="宋体" w:cs="宋体"/>
          <w:b w:val="0"/>
          <w:bCs w:val="0"/>
          <w:i w:val="0"/>
          <w:iCs w:val="0"/>
          <w:caps w:val="0"/>
          <w:color w:val="333333"/>
          <w:spacing w:val="0"/>
          <w:kern w:val="0"/>
          <w:sz w:val="24"/>
          <w:szCs w:val="24"/>
          <w:bdr w:val="none" w:color="auto" w:sz="0" w:space="0"/>
          <w:shd w:val="clear" w:fill="FFFFFF"/>
        </w:rPr>
        <w:t>   </w:t>
      </w:r>
      <w:r>
        <w:rPr>
          <w:rFonts w:hint="eastAsia" w:ascii="宋体" w:hAnsi="宋体" w:eastAsia="宋体" w:cs="宋体"/>
          <w:b w:val="0"/>
          <w:bCs w:val="0"/>
          <w:i w:val="0"/>
          <w:iCs w:val="0"/>
          <w:caps w:val="0"/>
          <w:color w:val="333333"/>
          <w:spacing w:val="0"/>
          <w:kern w:val="0"/>
          <w:sz w:val="28"/>
          <w:szCs w:val="28"/>
          <w:bdr w:val="none" w:color="auto" w:sz="0" w:space="0"/>
          <w:shd w:val="clear" w:fill="FFFFFF"/>
        </w:rPr>
        <w:t>  新界埠镇2021年政府信息公开年度报告</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left"/>
        <w:rPr>
          <w:rFonts w:hint="eastAsia" w:ascii="宋体" w:hAnsi="宋体" w:eastAsia="宋体" w:cs="宋体"/>
          <w:b w:val="0"/>
          <w:bCs w:val="0"/>
          <w:i w:val="0"/>
          <w:iCs w:val="0"/>
          <w:caps w:val="0"/>
          <w:color w:val="333333"/>
          <w:spacing w:val="0"/>
          <w:kern w:val="0"/>
          <w:sz w:val="28"/>
          <w:szCs w:val="28"/>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0"/>
        <w:jc w:val="left"/>
      </w:pPr>
      <w:r>
        <w:rPr>
          <w:rFonts w:hint="eastAsia" w:ascii="宋体" w:hAnsi="宋体" w:eastAsia="宋体" w:cs="宋体"/>
          <w:b w:val="0"/>
          <w:bCs w:val="0"/>
          <w:i w:val="0"/>
          <w:iCs w:val="0"/>
          <w:caps w:val="0"/>
          <w:color w:val="333333"/>
          <w:spacing w:val="0"/>
          <w:kern w:val="0"/>
          <w:sz w:val="28"/>
          <w:szCs w:val="28"/>
          <w:bdr w:val="none" w:color="auto" w:sz="0" w:space="0"/>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新界埠镇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下载。（http//www.shanggao.gov.cn）。</w:t>
      </w:r>
      <w:r>
        <w:rPr>
          <w:rFonts w:hint="eastAsia" w:ascii="宋体" w:hAnsi="宋体" w:eastAsia="宋体" w:cs="宋体"/>
          <w:b/>
          <w:bCs/>
          <w:i w:val="0"/>
          <w:iCs w:val="0"/>
          <w:caps w:val="0"/>
          <w:color w:val="333333"/>
          <w:spacing w:val="0"/>
          <w:kern w:val="0"/>
          <w:sz w:val="24"/>
          <w:szCs w:val="24"/>
          <w:bdr w:val="none" w:color="auto" w:sz="0" w:space="0"/>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jc w:val="both"/>
      </w:pPr>
      <w:r>
        <w:rPr>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一、总体情况</w:t>
      </w: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2021年新界埠镇坚持以习近平新时代中国特色社会主义思想为指导，深入贯彻党的十九大和十九届二中、三中、四中、五中、六中全会精神，严格落实《国务院办公厅印发〈关于全面推进政务公开工作的意见〉实施细则的通知》（国办发〔2016〕80号）和《国务院办公厅关于印发2020年政务公开工作要点的通知》（国办发〔2020〕17号）的要求。同时积极对政务信息公开明确目标任务，紧紧围绕省委、省政府中心工作及社会群众关注关切，着力提升政府信息公开质量，推进拓宽政府信息公开渠道，不断增强政府信息公开实效。</w:t>
      </w:r>
      <w:r>
        <w:rPr>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pPr>
      <w:r>
        <w:rPr>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(一）主动公开政府信息情况</w:t>
      </w: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firstLineChars="200"/>
        <w:jc w:val="both"/>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2021年，新界埠镇政府信息公开工作按照“应公开、尽公开”的原则，实事求是的按照相关规定公布各类政府决策、决定以及群众关注的热点话题，以网上主动公开的形式，根据</w:t>
      </w:r>
      <w:r>
        <w:rPr>
          <w:rFonts w:hint="eastAsia" w:ascii="宋体" w:hAnsi="宋体" w:eastAsia="宋体" w:cs="宋体"/>
          <w:i w:val="0"/>
          <w:iCs w:val="0"/>
          <w:caps w:val="0"/>
          <w:spacing w:val="0"/>
          <w:kern w:val="0"/>
          <w:sz w:val="28"/>
          <w:szCs w:val="28"/>
          <w:bdr w:val="none" w:color="auto" w:sz="0" w:space="0"/>
          <w:shd w:val="clear" w:fill="FFFFFF"/>
          <w:lang w:val="en-US" w:eastAsia="zh-CN" w:bidi="ar"/>
        </w:rPr>
        <w:t>18</w:t>
      </w: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项领域信息公开目录进行任务分工和合理安排，压实工作责任，明确公开主体、强化公开实效。从决策公开、管理公开、服务公开、结果公开、执行公开五方面主动发布政府各类信息71条，进一步提高政府工作的透明度，更好地落实政府公开工作，更好地为人民服务。</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pPr>
      <w:r>
        <w:rPr>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（二）依申请公开</w:t>
      </w: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2021年1月1日至2021年12月31日，我镇未收到线上依公开申请，线下依申请公开1条。</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pPr>
      <w:r>
        <w:rPr>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（三）政府信息管理</w:t>
      </w: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严格按照《中华人民共和国政府信息公开条例》和政务公开相关规定制度等有关要求，对政府信息进行相应的动态化规范化管理，对农业、扶贫政策、农村建设等与人民群众切身利益息息相关的政策加大数据公开力度，充分确保信息公开的及时性、有效性和全面性。</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pPr>
      <w:r>
        <w:rPr>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（四）平台建设</w:t>
      </w: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firstLineChars="200"/>
        <w:jc w:val="both"/>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坚持以政府网站为主要平台，做好政府信息公开网站各栏目的信息公开，同时充分利用手机APP、“两微一端”等新媒体丰富信息公开的形式，在便民服务中心设立政务公开体验区，提供公开的政府文件、办事指南及相关宣传手册供群众传阅，有效扩宽群众获取政府信息的渠道，切实提高政府工作的透明度，提升政府公信力、执行力，营造良好的信息公开氛围。</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80"/>
        <w:jc w:val="both"/>
      </w:pPr>
      <w:r>
        <w:rPr>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（五）监督保障</w:t>
      </w: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firstLineChars="200"/>
        <w:jc w:val="both"/>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根据《条例》规定，确保政务公开工作的落实，我镇在推进政府信息公开工作的过程中，加强对信息公开工作的监督指导，主要领导多次对政务公开工作作出重要指示，同时将此项工作纳入日常管理，对公开信息的数量、内容、时效性等方面进行专项整理和检查，及时整改发现的问题，压紧压实责任，不断提高政府信息公开工作的质量和水平。</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xml:space="preserve"> </w:t>
      </w:r>
    </w:p>
    <w:p>
      <w:pPr>
        <w:keepNext w:val="0"/>
        <w:keepLines w:val="0"/>
        <w:widowControl/>
        <w:suppressLineNumbers w:val="0"/>
        <w:shd w:val="clear" w:fill="FFFFFF"/>
        <w:spacing w:before="0" w:beforeAutospacing="1" w:after="0" w:afterAutospacing="1"/>
        <w:ind w:left="0" w:right="0"/>
        <w:jc w:val="left"/>
      </w:pPr>
      <w:r>
        <w:rPr>
          <w:rFonts w:hint="eastAsia" w:ascii="宋体" w:hAnsi="宋体" w:eastAsia="宋体" w:cs="宋体"/>
          <w:color w:val="333333"/>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1" w:after="0" w:afterAutospacing="1"/>
        <w:ind w:left="0" w:right="0" w:firstLine="480"/>
        <w:jc w:val="left"/>
      </w:pPr>
      <w:r>
        <w:rPr>
          <w:rFonts w:hint="eastAsia" w:ascii="宋体" w:hAnsi="宋体" w:eastAsia="宋体" w:cs="宋体"/>
          <w:b/>
          <w:bCs/>
          <w:color w:val="333333"/>
          <w:kern w:val="0"/>
          <w:sz w:val="24"/>
          <w:szCs w:val="24"/>
          <w:shd w:val="clear" w:fill="FFFFFF"/>
          <w:lang w:val="en-US" w:eastAsia="zh-CN" w:bidi="ar"/>
        </w:rPr>
        <w:t xml:space="preserve">二、主动公开政府信息情况 </w:t>
      </w:r>
    </w:p>
    <w:p>
      <w:pPr>
        <w:keepNext w:val="0"/>
        <w:keepLines w:val="0"/>
        <w:widowControl/>
        <w:suppressLineNumbers w:val="0"/>
        <w:shd w:val="clear" w:fill="FFFFFF"/>
        <w:spacing w:before="0" w:beforeAutospacing="1" w:after="0" w:afterAutospacing="1"/>
        <w:ind w:left="0" w:right="0" w:firstLine="480"/>
        <w:jc w:val="left"/>
      </w:pPr>
      <w:r>
        <w:rPr>
          <w:rFonts w:hint="eastAsia" w:ascii="宋体" w:hAnsi="宋体" w:eastAsia="宋体" w:cs="宋体"/>
          <w:color w:val="333333"/>
          <w:kern w:val="0"/>
          <w:sz w:val="24"/>
          <w:szCs w:val="24"/>
          <w:shd w:val="clear" w:fill="FFFFFF"/>
          <w:lang w:val="en-US" w:eastAsia="zh-CN" w:bidi="ar"/>
        </w:rPr>
        <w:t xml:space="preserve">  </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第二十条第（一）项</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信息内容</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w:t>
            </w:r>
            <w:r>
              <w:rPr>
                <w:rFonts w:hint="eastAsia" w:ascii="宋体" w:hAnsi="宋体" w:eastAsia="宋体" w:cs="宋体"/>
                <w:kern w:val="0"/>
                <w:sz w:val="20"/>
                <w:szCs w:val="20"/>
                <w:bdr w:val="none" w:color="auto" w:sz="0" w:space="0"/>
                <w:lang w:val="en-US" w:eastAsia="zh-CN" w:bidi="ar"/>
              </w:rPr>
              <w:t>制发件数</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本年废止件数</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现行有效件</w:t>
            </w:r>
            <w:r>
              <w:rPr>
                <w:rFonts w:hint="eastAsia" w:ascii="宋体" w:hAnsi="宋体" w:eastAsia="宋体" w:cs="宋体"/>
                <w:kern w:val="0"/>
                <w:sz w:val="20"/>
                <w:szCs w:val="20"/>
                <w:bdr w:val="none" w:color="auto" w:sz="0" w:space="0"/>
                <w:lang w:val="en-US" w:eastAsia="zh-CN" w:bidi="ar"/>
              </w:rPr>
              <w:t>数</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规章</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ascii="Calibri" w:hAnsi="Calibri" w:eastAsia="宋体" w:cs="Calibri"/>
                <w:kern w:val="0"/>
                <w:sz w:val="21"/>
                <w:szCs w:val="21"/>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行政规范性文件</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2435"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1"/>
                <w:szCs w:val="21"/>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第二十条第（五）项</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信息内容</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行政许可</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default" w:ascii="Calibri" w:hAnsi="Calibri" w:eastAsia="宋体" w:cs="Calibri"/>
                <w:kern w:val="0"/>
                <w:sz w:val="21"/>
                <w:szCs w:val="21"/>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第二十条第（六）项</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信息内容</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本年处理决定数量</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行政处罚</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行政强制</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第二十条第（八）项</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信息内容</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本年收费金额（单位：万元）</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bdr w:val="none" w:color="auto" w:sz="0" w:space="0"/>
                <w:lang w:val="en-US" w:eastAsia="zh-CN" w:bidi="ar"/>
              </w:rPr>
              <w:t>行政事业性收费</w:t>
            </w:r>
            <w:r>
              <w:rPr>
                <w:rFonts w:hint="eastAsia" w:ascii="宋体" w:hAnsi="宋体" w:eastAsia="宋体" w:cs="宋体"/>
                <w:kern w:val="0"/>
                <w:sz w:val="24"/>
                <w:szCs w:val="24"/>
                <w:bdr w:val="none" w:color="auto" w:sz="0" w:space="0"/>
                <w:lang w:val="en-US" w:eastAsia="zh-CN" w:bidi="ar"/>
              </w:rPr>
              <w:t xml:space="preserve"> </w:t>
            </w:r>
          </w:p>
        </w:tc>
        <w:tc>
          <w:tcPr>
            <w:tcW w:w="7305" w:type="dxa"/>
            <w:gridSpan w:val="3"/>
            <w:tcBorders>
              <w:top w:val="nil"/>
              <w:left w:val="nil"/>
              <w:bottom w:val="single" w:color="auto" w:sz="8" w:space="0"/>
              <w:right w:val="single" w:color="000000"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4"/>
                <w:szCs w:val="24"/>
                <w:bdr w:val="none" w:color="auto" w:sz="0" w:space="0"/>
                <w:lang w:val="en-US" w:eastAsia="zh-CN" w:bidi="ar"/>
              </w:rPr>
              <w:t xml:space="preserve">0 </w:t>
            </w:r>
          </w:p>
        </w:tc>
      </w:tr>
    </w:tbl>
    <w:p>
      <w:pPr>
        <w:keepNext w:val="0"/>
        <w:keepLines w:val="0"/>
        <w:widowControl/>
        <w:suppressLineNumbers w:val="0"/>
        <w:spacing w:before="0" w:beforeAutospacing="1" w:after="0" w:afterAutospacing="1"/>
        <w:ind w:left="0" w:right="0"/>
        <w:jc w:val="left"/>
      </w:pPr>
    </w:p>
    <w:p>
      <w:pPr>
        <w:keepNext w:val="0"/>
        <w:keepLines w:val="0"/>
        <w:widowControl/>
        <w:suppressLineNumbers w:val="0"/>
        <w:shd w:val="clear" w:fill="FFFFFF"/>
        <w:spacing w:before="0" w:beforeAutospacing="1" w:after="0" w:afterAutospacing="1"/>
        <w:ind w:left="0" w:right="0" w:firstLine="480"/>
        <w:jc w:val="left"/>
      </w:pPr>
      <w:r>
        <w:rPr>
          <w:rFonts w:hint="eastAsia" w:ascii="宋体" w:hAnsi="宋体" w:eastAsia="宋体" w:cs="宋体"/>
          <w:b/>
          <w:bCs/>
          <w:color w:val="333333"/>
          <w:kern w:val="0"/>
          <w:sz w:val="24"/>
          <w:szCs w:val="24"/>
          <w:shd w:val="clear" w:fill="FFFFFF"/>
          <w:lang w:val="en-US" w:eastAsia="zh-CN" w:bidi="ar"/>
        </w:rPr>
        <w:t>三、收到和处理政府信息公开申请情况</w:t>
      </w:r>
      <w:r>
        <w:rPr>
          <w:rFonts w:hint="eastAsia" w:ascii="宋体" w:hAnsi="宋体" w:eastAsia="宋体" w:cs="宋体"/>
          <w:color w:val="333333"/>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1" w:after="0" w:afterAutospacing="1"/>
        <w:ind w:left="0" w:right="0" w:firstLine="480"/>
        <w:jc w:val="left"/>
      </w:pPr>
    </w:p>
    <w:tbl>
      <w:tblPr>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ascii="楷体" w:hAnsi="楷体" w:eastAsia="楷体" w:cs="楷体"/>
                <w:kern w:val="0"/>
                <w:sz w:val="20"/>
                <w:szCs w:val="20"/>
                <w:bdr w:val="none" w:color="auto" w:sz="0" w:space="0"/>
                <w:lang w:val="en-US" w:eastAsia="zh-CN" w:bidi="ar"/>
              </w:rPr>
              <w:t>（本列数据的勾稽关系为：第一项加第二项之和，等于第三项加第四项之和）</w:t>
            </w:r>
            <w:r>
              <w:rPr>
                <w:rFonts w:hint="eastAsia" w:ascii="宋体" w:hAnsi="宋体" w:eastAsia="宋体" w:cs="宋体"/>
                <w:kern w:val="0"/>
                <w:sz w:val="24"/>
                <w:szCs w:val="24"/>
                <w:bdr w:val="none" w:color="auto" w:sz="0" w:space="0"/>
                <w:lang w:val="en-US" w:eastAsia="zh-CN" w:bidi="ar"/>
              </w:rPr>
              <w:t xml:space="preserve"> </w:t>
            </w:r>
          </w:p>
        </w:tc>
        <w:tc>
          <w:tcPr>
            <w:tcW w:w="4817" w:type="dxa"/>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申请人情况</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88" w:type="dxa"/>
            <w:vMerge w:val="restart"/>
            <w:tcBorders>
              <w:top w:val="single" w:color="auto" w:sz="2"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自然人</w:t>
            </w:r>
            <w:r>
              <w:rPr>
                <w:rFonts w:hint="eastAsia" w:ascii="宋体" w:hAnsi="宋体" w:eastAsia="宋体" w:cs="宋体"/>
                <w:kern w:val="0"/>
                <w:sz w:val="24"/>
                <w:szCs w:val="24"/>
                <w:bdr w:val="none" w:color="auto" w:sz="0" w:space="0"/>
                <w:lang w:val="en-US" w:eastAsia="zh-CN" w:bidi="ar"/>
              </w:rPr>
              <w:t xml:space="preserve"> </w:t>
            </w:r>
          </w:p>
        </w:tc>
        <w:tc>
          <w:tcPr>
            <w:tcW w:w="3440" w:type="dxa"/>
            <w:gridSpan w:val="5"/>
            <w:tcBorders>
              <w:top w:val="single" w:color="auto" w:sz="8"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法人或其他组织</w:t>
            </w:r>
            <w:r>
              <w:rPr>
                <w:rFonts w:hint="eastAsia" w:ascii="宋体" w:hAnsi="宋体" w:eastAsia="宋体" w:cs="宋体"/>
                <w:kern w:val="0"/>
                <w:sz w:val="24"/>
                <w:szCs w:val="24"/>
                <w:bdr w:val="none" w:color="auto" w:sz="0" w:space="0"/>
                <w:lang w:val="en-US" w:eastAsia="zh-CN" w:bidi="ar"/>
              </w:rPr>
              <w:t xml:space="preserve"> </w:t>
            </w:r>
          </w:p>
        </w:tc>
        <w:tc>
          <w:tcPr>
            <w:tcW w:w="689" w:type="dxa"/>
            <w:vMerge w:val="restart"/>
            <w:tcBorders>
              <w:top w:val="single" w:color="auto" w:sz="8"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总计</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88" w:type="dxa"/>
            <w:vMerge w:val="continue"/>
            <w:tcBorders>
              <w:top w:val="single" w:color="auto" w:sz="2" w:space="0"/>
              <w:left w:val="single" w:color="auto" w:sz="2" w:space="0"/>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688" w:type="dxa"/>
            <w:tcBorders>
              <w:top w:val="single" w:color="auto" w:sz="2"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商业</w:t>
            </w:r>
            <w:r>
              <w:rPr>
                <w:rFonts w:hint="eastAsia" w:ascii="宋体" w:hAnsi="宋体" w:eastAsia="宋体" w:cs="宋体"/>
                <w:kern w:val="0"/>
                <w:sz w:val="24"/>
                <w:szCs w:val="24"/>
                <w:bdr w:val="none" w:color="auto" w:sz="0" w:space="0"/>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企业</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single" w:color="auto" w:sz="2"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科研</w:t>
            </w:r>
            <w:r>
              <w:rPr>
                <w:rFonts w:hint="eastAsia" w:ascii="宋体" w:hAnsi="宋体" w:eastAsia="宋体" w:cs="宋体"/>
                <w:kern w:val="0"/>
                <w:sz w:val="24"/>
                <w:szCs w:val="24"/>
                <w:bdr w:val="none" w:color="auto" w:sz="0" w:space="0"/>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机构</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single" w:color="auto" w:sz="8"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社会公益组织</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single" w:color="auto" w:sz="8"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法律服务机构</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single" w:color="auto" w:sz="8" w:space="0"/>
              <w:left w:val="single" w:color="auto" w:sz="2"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4"/>
                <w:szCs w:val="24"/>
                <w:bdr w:val="none" w:color="auto" w:sz="0" w:space="0"/>
                <w:lang w:val="en-US" w:eastAsia="zh-CN" w:bidi="ar"/>
              </w:rPr>
              <w:t xml:space="preserve"> </w:t>
            </w:r>
          </w:p>
        </w:tc>
        <w:tc>
          <w:tcPr>
            <w:tcW w:w="689" w:type="dxa"/>
            <w:vMerge w:val="continue"/>
            <w:tcBorders>
              <w:top w:val="single" w:color="auto" w:sz="8"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一、本年新收政府信息公开申请数量</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二、上年结转政府信息公开申请数量</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restart"/>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三、本年度办理结果</w:t>
            </w:r>
            <w:r>
              <w:rPr>
                <w:rFonts w:hint="eastAsia" w:ascii="宋体" w:hAnsi="宋体" w:eastAsia="宋体" w:cs="宋体"/>
                <w:kern w:val="0"/>
                <w:sz w:val="24"/>
                <w:szCs w:val="24"/>
                <w:bdr w:val="none" w:color="auto" w:sz="0" w:space="0"/>
                <w:lang w:val="en-US" w:eastAsia="zh-CN" w:bidi="ar"/>
              </w:rPr>
              <w:t xml:space="preserve"> </w:t>
            </w: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（一）予以公开</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（二）部分公开</w:t>
            </w:r>
            <w:r>
              <w:rPr>
                <w:rFonts w:hint="eastAsia" w:ascii="楷体" w:hAnsi="楷体" w:eastAsia="楷体" w:cs="楷体"/>
                <w:kern w:val="0"/>
                <w:sz w:val="20"/>
                <w:szCs w:val="20"/>
                <w:bdr w:val="none" w:color="auto" w:sz="0" w:space="0"/>
                <w:lang w:val="en-US" w:eastAsia="zh-CN" w:bidi="ar"/>
              </w:rPr>
              <w:t>（区分处理的，只计这一情形，不计其他情形）</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autoSpaceDE w:val="0"/>
              <w:autoSpaceDN/>
              <w:bidi/>
              <w:spacing w:before="0" w:beforeAutospacing="1" w:after="0" w:afterAutospacing="1"/>
              <w:ind w:left="0" w:right="0"/>
              <w:jc w:val="center"/>
            </w:pPr>
            <w:r>
              <w:rPr>
                <w:rFonts w:hint="cs" w:ascii="宋体" w:hAnsi="宋体" w:eastAsia="宋体" w:cs="宋体"/>
                <w:kern w:val="0"/>
                <w:sz w:val="20"/>
                <w:szCs w:val="20"/>
                <w:bdr w:val="none" w:color="auto" w:sz="0" w:space="0"/>
                <w:rtl/>
                <w:lang w:val="en-US" w:eastAsia="zh-CN" w:bidi="ar"/>
              </w:rPr>
              <w:t xml:space="preserve">  </w:t>
            </w:r>
          </w:p>
          <w:p>
            <w:pPr>
              <w:keepNext w:val="0"/>
              <w:keepLines w:val="0"/>
              <w:widowControl/>
              <w:suppressLineNumbers w:val="0"/>
              <w:autoSpaceDE w:val="0"/>
              <w:autoSpaceDN/>
              <w:bidi/>
              <w:spacing w:before="0" w:beforeAutospacing="1" w:after="0" w:afterAutospacing="1"/>
              <w:ind w:left="0" w:right="0"/>
              <w:jc w:val="center"/>
            </w:pPr>
            <w:r>
              <w:rPr>
                <w:rFonts w:hint="cs" w:ascii="宋体" w:hAnsi="宋体" w:eastAsia="宋体" w:cs="宋体"/>
                <w:kern w:val="0"/>
                <w:sz w:val="20"/>
                <w:szCs w:val="20"/>
                <w:bdr w:val="none" w:color="auto" w:sz="0" w:space="0"/>
                <w:rtl/>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（三）不予公开</w:t>
            </w:r>
            <w:r>
              <w:rPr>
                <w:rFonts w:hint="eastAsia" w:ascii="宋体" w:hAnsi="宋体" w:eastAsia="宋体" w:cs="宋体"/>
                <w:kern w:val="0"/>
                <w:sz w:val="24"/>
                <w:szCs w:val="24"/>
                <w:bdr w:val="none" w:color="auto" w:sz="0" w:space="0"/>
                <w:lang w:val="en-US" w:eastAsia="zh-CN" w:bidi="ar"/>
              </w:rPr>
              <w:t xml:space="preserve"> </w:t>
            </w: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1.属于国家秘密</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single" w:color="auto" w:sz="8" w:space="0"/>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2.其他法律行政法规禁止公开</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3.危及“三安全一稳定”</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4.保护第三方合法权益</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5.属于三类内部事务信息</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6.属于四类过程性信息</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7.属于行政执法案卷</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8.属于行政查询事项</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（四）无法提供</w:t>
            </w:r>
            <w:r>
              <w:rPr>
                <w:rFonts w:hint="eastAsia" w:ascii="宋体" w:hAnsi="宋体" w:eastAsia="宋体" w:cs="宋体"/>
                <w:kern w:val="0"/>
                <w:sz w:val="24"/>
                <w:szCs w:val="24"/>
                <w:bdr w:val="none" w:color="auto" w:sz="0" w:space="0"/>
                <w:lang w:val="en-US" w:eastAsia="zh-CN" w:bidi="ar"/>
              </w:rPr>
              <w:t xml:space="preserve"> </w:t>
            </w: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1.本机关不掌握相关政府信息</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2.没有现成信息需要另行制作</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3.补正后申请内容仍不明确</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（五）不予处理</w:t>
            </w:r>
            <w:r>
              <w:rPr>
                <w:rFonts w:hint="eastAsia" w:ascii="宋体" w:hAnsi="宋体" w:eastAsia="宋体" w:cs="宋体"/>
                <w:kern w:val="0"/>
                <w:sz w:val="24"/>
                <w:szCs w:val="24"/>
                <w:bdr w:val="none" w:color="auto" w:sz="0" w:space="0"/>
                <w:lang w:val="en-US" w:eastAsia="zh-CN" w:bidi="ar"/>
              </w:rPr>
              <w:t xml:space="preserve"> </w:t>
            </w: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1.信访举报投诉类申请</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2.重复申请</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3.要求提供公开出版物</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4.无正当理由大量反复申请</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9" w:hRule="atLeast"/>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5.要求行政机关确认或重新出具已获取信息</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single" w:color="auto" w:sz="2" w:space="0"/>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single" w:color="auto" w:sz="2" w:space="0"/>
              <w:left w:val="single" w:color="auto" w:sz="2" w:space="0"/>
              <w:bottom w:val="inset"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restart"/>
            <w:tcBorders>
              <w:top w:val="nil"/>
              <w:left w:val="single" w:color="auto" w:sz="2" w:space="0"/>
              <w:bottom w:val="inset"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（六）其他处理</w:t>
            </w:r>
            <w:r>
              <w:rPr>
                <w:rFonts w:hint="eastAsia" w:ascii="宋体" w:hAnsi="宋体" w:eastAsia="宋体" w:cs="宋体"/>
                <w:kern w:val="0"/>
                <w:sz w:val="24"/>
                <w:szCs w:val="24"/>
                <w:bdr w:val="none" w:color="auto" w:sz="0" w:space="0"/>
                <w:lang w:val="en-US" w:eastAsia="zh-CN" w:bidi="ar"/>
              </w:rPr>
              <w:t xml:space="preserve"> </w:t>
            </w:r>
          </w:p>
        </w:tc>
        <w:tc>
          <w:tcPr>
            <w:tcW w:w="322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1.申请人无正当理由逾期不补正、行政机关不再处理其政府信息公开申请</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2.申请人逾期未按收费通知要求缴纳费用、行政机关不再处理其政府信息公开申请</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943" w:type="dxa"/>
            <w:vMerge w:val="continue"/>
            <w:tcBorders>
              <w:top w:val="nil"/>
              <w:left w:val="single" w:color="auto" w:sz="2"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3.其他</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68" w:type="dxa"/>
            <w:vMerge w:val="continue"/>
            <w:tcBorders>
              <w:top w:val="single" w:color="auto" w:sz="2" w:space="0"/>
              <w:left w:val="single" w:color="auto" w:sz="8" w:space="0"/>
              <w:bottom w:val="in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（七）总计</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四、结转下年度继续办理</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8" w:type="dxa"/>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89" w:type="dxa"/>
            <w:tcBorders>
              <w:top w:val="nil"/>
              <w:left w:val="nil"/>
              <w:bottom w:val="single" w:color="auto" w:sz="8" w:space="0"/>
              <w:right w:val="single" w:color="auto" w:sz="8" w:space="0"/>
            </w:tcBorders>
            <w:shd w:val="clear"/>
            <w:tcMar>
              <w:left w:w="57" w:type="dxa"/>
              <w:right w:w="57" w:type="dxa"/>
            </w:tcMar>
            <w:vAlign w:val="top"/>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bl>
    <w:p>
      <w:pPr>
        <w:keepNext w:val="0"/>
        <w:keepLines w:val="0"/>
        <w:widowControl/>
        <w:suppressLineNumbers w:val="0"/>
        <w:shd w:val="clear" w:fill="FFFFFF"/>
        <w:spacing w:before="0" w:beforeAutospacing="1" w:after="0" w:afterAutospacing="1"/>
        <w:ind w:left="0" w:right="0"/>
        <w:jc w:val="center"/>
      </w:pPr>
      <w:r>
        <w:rPr>
          <w:rFonts w:hint="eastAsia" w:ascii="宋体" w:hAnsi="宋体" w:eastAsia="宋体" w:cs="宋体"/>
          <w:color w:val="333333"/>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1" w:after="0" w:afterAutospacing="1"/>
        <w:ind w:left="0" w:right="0"/>
        <w:jc w:val="left"/>
      </w:pPr>
      <w:r>
        <w:rPr>
          <w:rFonts w:hint="eastAsia" w:ascii="宋体" w:hAnsi="宋体" w:eastAsia="宋体" w:cs="宋体"/>
          <w:b/>
          <w:bCs/>
          <w:color w:val="333333"/>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1" w:after="0" w:afterAutospacing="1"/>
        <w:ind w:left="0" w:right="0" w:firstLine="480"/>
        <w:jc w:val="left"/>
      </w:pPr>
      <w:r>
        <w:rPr>
          <w:rFonts w:hint="eastAsia" w:ascii="宋体" w:hAnsi="宋体" w:eastAsia="宋体" w:cs="宋体"/>
          <w:b/>
          <w:bCs/>
          <w:color w:val="333333"/>
          <w:kern w:val="0"/>
          <w:sz w:val="24"/>
          <w:szCs w:val="24"/>
          <w:shd w:val="clear" w:fill="FFFFFF"/>
          <w:lang w:val="en-US" w:eastAsia="zh-CN" w:bidi="ar"/>
        </w:rPr>
        <w:t>四、政府信息公开行政复议、行政诉讼情况</w:t>
      </w:r>
      <w:r>
        <w:rPr>
          <w:rFonts w:hint="eastAsia" w:ascii="宋体" w:hAnsi="宋体" w:eastAsia="宋体" w:cs="宋体"/>
          <w:color w:val="333333"/>
          <w:kern w:val="0"/>
          <w:sz w:val="24"/>
          <w:szCs w:val="24"/>
          <w:shd w:val="clear" w:fill="FFFFFF"/>
          <w:lang w:val="en-US" w:eastAsia="zh-CN" w:bidi="ar"/>
        </w:rPr>
        <w:t xml:space="preserve"> </w:t>
      </w:r>
    </w:p>
    <w:p>
      <w:pPr>
        <w:keepNext w:val="0"/>
        <w:keepLines w:val="0"/>
        <w:widowControl/>
        <w:suppressLineNumbers w:val="0"/>
        <w:shd w:val="clear" w:fill="FFFFFF"/>
        <w:spacing w:before="0" w:beforeAutospacing="1" w:after="0" w:afterAutospacing="1"/>
        <w:ind w:left="0" w:right="0"/>
        <w:jc w:val="center"/>
      </w:pPr>
      <w:r>
        <w:rPr>
          <w:rFonts w:hint="eastAsia" w:ascii="宋体" w:hAnsi="宋体" w:eastAsia="宋体" w:cs="宋体"/>
          <w:color w:val="333333"/>
          <w:kern w:val="0"/>
          <w:sz w:val="24"/>
          <w:szCs w:val="24"/>
          <w:shd w:val="clear" w:fill="FFFFFF"/>
          <w:lang w:val="en-US" w:eastAsia="zh-CN" w:bidi="ar"/>
        </w:rPr>
        <w:t xml:space="preserve">  </w:t>
      </w:r>
    </w:p>
    <w:tbl>
      <w:tblPr>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行政复议</w:t>
            </w:r>
            <w:r>
              <w:rPr>
                <w:rFonts w:hint="eastAsia" w:ascii="宋体" w:hAnsi="宋体" w:eastAsia="宋体" w:cs="宋体"/>
                <w:kern w:val="0"/>
                <w:sz w:val="24"/>
                <w:szCs w:val="24"/>
                <w:bdr w:val="none" w:color="auto" w:sz="0" w:space="0"/>
                <w:lang w:val="en-US" w:eastAsia="zh-CN" w:bidi="ar"/>
              </w:rPr>
              <w:t xml:space="preserve"> </w:t>
            </w:r>
          </w:p>
        </w:tc>
        <w:tc>
          <w:tcPr>
            <w:tcW w:w="6428"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行政诉讼</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结果维持</w:t>
            </w:r>
            <w:r>
              <w:rPr>
                <w:rFonts w:hint="eastAsia" w:ascii="宋体" w:hAnsi="宋体" w:eastAsia="宋体" w:cs="宋体"/>
                <w:kern w:val="0"/>
                <w:sz w:val="24"/>
                <w:szCs w:val="24"/>
                <w:bdr w:val="none" w:color="auto" w:sz="0" w:space="0"/>
                <w:lang w:val="en-US" w:eastAsia="zh-CN" w:bidi="ar"/>
              </w:rPr>
              <w:t xml:space="preserve"> </w:t>
            </w:r>
          </w:p>
        </w:tc>
        <w:tc>
          <w:tcPr>
            <w:tcW w:w="642"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r>
              <w:rPr>
                <w:rFonts w:hint="eastAsia" w:ascii="宋体" w:hAnsi="宋体" w:eastAsia="宋体" w:cs="宋体"/>
                <w:kern w:val="0"/>
                <w:sz w:val="24"/>
                <w:szCs w:val="24"/>
                <w:bdr w:val="none" w:color="auto" w:sz="0" w:space="0"/>
                <w:lang w:val="en-US" w:eastAsia="zh-CN" w:bidi="ar"/>
              </w:rPr>
              <w:t xml:space="preserve"> </w:t>
            </w:r>
          </w:p>
        </w:tc>
        <w:tc>
          <w:tcPr>
            <w:tcW w:w="6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4"/>
                <w:szCs w:val="24"/>
                <w:bdr w:val="none" w:color="auto" w:sz="0" w:space="0"/>
                <w:lang w:val="en-US" w:eastAsia="zh-CN" w:bidi="ar"/>
              </w:rPr>
              <w:t xml:space="preserve"> </w:t>
            </w:r>
          </w:p>
        </w:tc>
        <w:tc>
          <w:tcPr>
            <w:tcW w:w="6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r>
              <w:rPr>
                <w:rFonts w:hint="eastAsia" w:ascii="宋体" w:hAnsi="宋体" w:eastAsia="宋体" w:cs="宋体"/>
                <w:kern w:val="0"/>
                <w:sz w:val="24"/>
                <w:szCs w:val="24"/>
                <w:bdr w:val="none" w:color="auto" w:sz="0" w:space="0"/>
                <w:lang w:val="en-US" w:eastAsia="zh-CN" w:bidi="ar"/>
              </w:rPr>
              <w:t xml:space="preserve"> </w:t>
            </w:r>
          </w:p>
        </w:tc>
        <w:tc>
          <w:tcPr>
            <w:tcW w:w="64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总计</w:t>
            </w:r>
            <w:r>
              <w:rPr>
                <w:rFonts w:hint="eastAsia" w:ascii="宋体" w:hAnsi="宋体" w:eastAsia="宋体" w:cs="宋体"/>
                <w:kern w:val="0"/>
                <w:sz w:val="24"/>
                <w:szCs w:val="24"/>
                <w:bdr w:val="none" w:color="auto" w:sz="0" w:space="0"/>
                <w:lang w:val="en-US" w:eastAsia="zh-CN" w:bidi="ar"/>
              </w:rPr>
              <w:t xml:space="preserve"> </w:t>
            </w:r>
          </w:p>
        </w:tc>
        <w:tc>
          <w:tcPr>
            <w:tcW w:w="3213"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未经复议直接起诉</w:t>
            </w:r>
            <w:r>
              <w:rPr>
                <w:rFonts w:hint="eastAsia" w:ascii="宋体" w:hAnsi="宋体" w:eastAsia="宋体" w:cs="宋体"/>
                <w:kern w:val="0"/>
                <w:sz w:val="24"/>
                <w:szCs w:val="24"/>
                <w:bdr w:val="none" w:color="auto" w:sz="0" w:space="0"/>
                <w:lang w:val="en-US" w:eastAsia="zh-CN" w:bidi="ar"/>
              </w:rPr>
              <w:t xml:space="preserve"> </w:t>
            </w:r>
          </w:p>
        </w:tc>
        <w:tc>
          <w:tcPr>
            <w:tcW w:w="3215"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复议后起诉</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r>
              <w:rPr>
                <w:rFonts w:hint="eastAsia" w:ascii="宋体" w:hAnsi="宋体" w:eastAsia="宋体" w:cs="宋体"/>
                <w:kern w:val="0"/>
                <w:sz w:val="24"/>
                <w:szCs w:val="24"/>
                <w:bdr w:val="none" w:color="auto" w:sz="0" w:space="0"/>
                <w:lang w:val="en-US" w:eastAsia="zh-CN" w:bidi="ar"/>
              </w:rPr>
              <w:t xml:space="preserve"> </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总计</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其他</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结果</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bdr w:val="none" w:color="auto" w:sz="0" w:space="0"/>
                <w:lang w:val="en-US" w:eastAsia="zh-CN" w:bidi="ar"/>
              </w:rPr>
              <w:t>总计</w:t>
            </w:r>
            <w:r>
              <w:rPr>
                <w:rFonts w:hint="eastAsia" w:ascii="宋体" w:hAnsi="宋体" w:eastAsia="宋体" w:cs="宋体"/>
                <w:kern w:val="0"/>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 0</w:t>
            </w:r>
            <w:r>
              <w:rPr>
                <w:rFonts w:hint="eastAsia" w:ascii="宋体" w:hAnsi="宋体" w:eastAsia="宋体" w:cs="宋体"/>
                <w:kern w:val="0"/>
                <w:sz w:val="24"/>
                <w:szCs w:val="24"/>
                <w:bdr w:val="none" w:color="auto" w:sz="0" w:space="0"/>
                <w:lang w:val="en-US" w:eastAsia="zh-CN" w:bidi="ar"/>
              </w:rPr>
              <w:t xml:space="preserve"> </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c>
          <w:tcPr>
            <w:tcW w:w="6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0"/>
                <w:szCs w:val="20"/>
                <w:bdr w:val="none" w:color="auto" w:sz="0" w:space="0"/>
                <w:lang w:val="en-US" w:eastAsia="zh-CN" w:bidi="ar"/>
              </w:rPr>
              <w:t>0</w:t>
            </w:r>
            <w:r>
              <w:rPr>
                <w:rFonts w:hint="eastAsia" w:ascii="宋体" w:hAnsi="宋体" w:eastAsia="宋体" w:cs="宋体"/>
                <w:kern w:val="0"/>
                <w:sz w:val="24"/>
                <w:szCs w:val="24"/>
                <w:bdr w:val="none" w:color="auto" w:sz="0" w:space="0"/>
                <w:lang w:val="en-US" w:eastAsia="zh-CN" w:bidi="ar"/>
              </w:rPr>
              <w:t xml:space="preserve"> </w:t>
            </w:r>
          </w:p>
        </w:tc>
      </w:tr>
    </w:tbl>
    <w:p>
      <w:pPr>
        <w:keepNext w:val="0"/>
        <w:keepLines w:val="0"/>
        <w:widowControl/>
        <w:suppressLineNumbers w:val="0"/>
        <w:spacing w:before="0" w:beforeAutospacing="1" w:after="0" w:afterAutospacing="1"/>
        <w:ind w:left="0" w:right="0"/>
        <w:jc w:val="left"/>
      </w:pPr>
    </w:p>
    <w:p>
      <w:pPr>
        <w:keepNext w:val="0"/>
        <w:keepLines w:val="0"/>
        <w:widowControl/>
        <w:numPr>
          <w:numId w:val="0"/>
        </w:numPr>
        <w:suppressLineNumbers w:val="0"/>
        <w:shd w:val="clear" w:fill="FFFFFF"/>
        <w:spacing w:before="0" w:beforeAutospacing="1" w:after="0" w:afterAutospacing="1"/>
        <w:ind w:left="0" w:right="0" w:firstLine="480"/>
        <w:jc w:val="left"/>
      </w:pPr>
      <w:r>
        <w:rPr>
          <w:rFonts w:hint="eastAsia" w:ascii="宋体" w:hAnsi="宋体" w:eastAsia="宋体" w:cs="宋体"/>
          <w:b/>
          <w:bCs/>
          <w:color w:val="333333"/>
          <w:kern w:val="0"/>
          <w:sz w:val="28"/>
          <w:szCs w:val="28"/>
          <w:shd w:val="clear" w:fill="FFFFFF"/>
          <w:lang w:val="en-US" w:eastAsia="zh-CN" w:bidi="ar"/>
        </w:rPr>
        <w:t>五、存在的主要问题及改进情况</w:t>
      </w:r>
      <w:r>
        <w:rPr>
          <w:rFonts w:hint="eastAsia" w:ascii="宋体" w:hAnsi="宋体" w:eastAsia="宋体" w:cs="宋体"/>
          <w:b/>
          <w:bCs/>
          <w:color w:val="333333"/>
          <w:kern w:val="0"/>
          <w:sz w:val="24"/>
          <w:szCs w:val="24"/>
          <w:shd w:val="clear" w:fill="FFFFFF"/>
          <w:lang w:val="en-US" w:eastAsia="zh-CN" w:bidi="ar"/>
        </w:rPr>
        <w:t xml:space="preserve"> </w:t>
      </w:r>
    </w:p>
    <w:p>
      <w:pPr>
        <w:keepNext w:val="0"/>
        <w:keepLines w:val="0"/>
        <w:widowControl/>
        <w:suppressLineNumbers w:val="0"/>
        <w:shd w:val="clear" w:fill="FFFFFF"/>
        <w:autoSpaceDE w:val="0"/>
        <w:autoSpaceDN/>
        <w:spacing w:before="0" w:beforeAutospacing="1" w:after="0" w:afterAutospacing="1" w:line="450" w:lineRule="atLeast"/>
        <w:ind w:left="0" w:right="0" w:firstLine="560" w:firstLineChars="200"/>
        <w:jc w:val="left"/>
      </w:pPr>
      <w:r>
        <w:rPr>
          <w:rFonts w:hint="eastAsia" w:ascii="宋体" w:hAnsi="宋体" w:eastAsia="宋体" w:cs="宋体"/>
          <w:i w:val="0"/>
          <w:iCs w:val="0"/>
          <w:caps w:val="0"/>
          <w:color w:val="333333"/>
          <w:spacing w:val="0"/>
          <w:kern w:val="0"/>
          <w:sz w:val="28"/>
          <w:szCs w:val="28"/>
          <w:shd w:val="clear" w:fill="FFFFFF"/>
          <w:lang w:val="en-US" w:eastAsia="zh-CN" w:bidi="ar"/>
        </w:rPr>
        <w:t>2021年，我镇政府信息公开工作存在一些不足：信息公开的业务能力不强，对于需要公开与能公开的信息了解不够，政府信息公开网站信息的点击、利用率还不够高。下一步将明确专人全面负责政务公开的相关工作，使政府相关信息及时、准确、全面地公示公开并组织业务人员进行相关业务培训，提高工作能力，同时要开展多样化的宣传活动，让更多群众了解政府信息的查询方式和基本内容。</w:t>
      </w:r>
      <w:r>
        <w:rPr>
          <w:rFonts w:hint="eastAsia" w:ascii="宋体" w:hAnsi="宋体" w:eastAsia="宋体" w:cs="宋体"/>
          <w:i w:val="0"/>
          <w:iCs w:val="0"/>
          <w:caps w:val="0"/>
          <w:color w:val="333333"/>
          <w:spacing w:val="0"/>
          <w:kern w:val="0"/>
          <w:sz w:val="24"/>
          <w:szCs w:val="24"/>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450" w:lineRule="atLeast"/>
        <w:ind w:left="0" w:right="0" w:firstLine="640"/>
        <w:jc w:val="both"/>
      </w:pPr>
      <w:r>
        <w:rPr>
          <w:rFonts w:hint="eastAsia" w:ascii="宋体" w:hAnsi="宋体" w:eastAsia="宋体" w:cs="宋体"/>
          <w:i w:val="0"/>
          <w:iCs w:val="0"/>
          <w:caps w:val="0"/>
          <w:color w:val="333333"/>
          <w:spacing w:val="0"/>
          <w:kern w:val="0"/>
          <w:sz w:val="28"/>
          <w:szCs w:val="28"/>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3"/>
        <w:jc w:val="both"/>
      </w:pPr>
      <w:r>
        <w:rPr>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六、其他需要报告的事项</w:t>
      </w:r>
      <w:r>
        <w:rPr>
          <w:rFonts w:ascii="SourceHanSansCN-Regular" w:hAnsi="SourceHanSansCN-Regular" w:eastAsia="SourceHanSansCN-Regular" w:cs="SourceHanSansCN-Regular"/>
          <w:i w:val="0"/>
          <w:iCs w:val="0"/>
          <w:caps w:val="0"/>
          <w:color w:val="333333"/>
          <w:spacing w:val="0"/>
          <w:kern w:val="0"/>
          <w:sz w:val="31"/>
          <w:szCs w:val="31"/>
          <w:bdr w:val="none" w:color="auto" w:sz="0" w:space="0"/>
          <w:shd w:val="clear" w:fill="FFFFFF"/>
          <w:lang w:val="en-US" w:eastAsia="zh-CN" w:bidi="ar"/>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rFonts w:hint="default" w:ascii="Calibri" w:hAnsi="Calibri" w:cs="Calibri"/>
          <w:i w:val="0"/>
          <w:iCs w:val="0"/>
          <w:caps w:val="0"/>
          <w:color w:val="000000"/>
          <w:spacing w:val="0"/>
          <w:sz w:val="24"/>
          <w:szCs w:val="24"/>
        </w:rPr>
      </w:pPr>
      <w:r>
        <w:rPr>
          <w:rFonts w:ascii="仿宋_GB2312" w:hAnsi="宋体" w:eastAsia="仿宋_GB2312" w:cs="仿宋_GB2312"/>
          <w:i w:val="0"/>
          <w:iCs w:val="0"/>
          <w:caps w:val="0"/>
          <w:color w:val="333333"/>
          <w:spacing w:val="0"/>
          <w:sz w:val="31"/>
          <w:szCs w:val="31"/>
          <w:bdr w:val="none" w:color="auto" w:sz="0" w:space="0"/>
          <w:shd w:val="clear" w:fill="FFFFFF"/>
        </w:rPr>
        <w:t>本年度依申请公开政府信息未收取任何费用。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rFonts w:hint="default" w:ascii="Calibri" w:hAnsi="Calibri" w:cs="Calibri"/>
          <w:i w:val="0"/>
          <w:iCs w:val="0"/>
          <w:caps w:val="0"/>
          <w:color w:val="000000"/>
          <w:spacing w:val="0"/>
          <w:sz w:val="24"/>
          <w:szCs w:val="24"/>
        </w:rPr>
      </w:pPr>
      <w:r>
        <w:rPr>
          <w:rFonts w:hint="eastAsia" w:ascii="仿宋" w:hAnsi="仿宋" w:eastAsia="仿宋" w:cs="仿宋"/>
          <w:i w:val="0"/>
          <w:iCs w:val="0"/>
          <w:caps w:val="0"/>
          <w:color w:val="000000"/>
          <w:spacing w:val="0"/>
          <w:sz w:val="32"/>
          <w:szCs w:val="32"/>
          <w:bdr w:val="none" w:color="auto" w:sz="0" w:space="0"/>
          <w:shd w:val="clear" w:fill="FFFFFF"/>
        </w:rPr>
        <w:t>如需了解更多政府信息，请登录上高县人民政府网（</w:t>
      </w:r>
      <w:r>
        <w:rPr>
          <w:rFonts w:hint="default" w:ascii="Times New Roman" w:hAnsi="Times New Roman" w:cs="Times New Roman"/>
          <w:i w:val="0"/>
          <w:iCs w:val="0"/>
          <w:caps w:val="0"/>
          <w:color w:val="000000"/>
          <w:spacing w:val="0"/>
          <w:sz w:val="32"/>
          <w:szCs w:val="32"/>
          <w:bdr w:val="none" w:color="auto" w:sz="0" w:space="0"/>
          <w:shd w:val="clear" w:fill="FFFFFF"/>
        </w:rPr>
        <w:t>http://www.shanggao.gov.cn</w:t>
      </w:r>
      <w:r>
        <w:rPr>
          <w:rFonts w:hint="eastAsia" w:ascii="仿宋" w:hAnsi="仿宋" w:eastAsia="仿宋" w:cs="仿宋"/>
          <w:i w:val="0"/>
          <w:iCs w:val="0"/>
          <w:caps w:val="0"/>
          <w:color w:val="000000"/>
          <w:spacing w:val="0"/>
          <w:sz w:val="32"/>
          <w:szCs w:val="32"/>
          <w:bdr w:val="none" w:color="auto" w:sz="0" w:space="0"/>
          <w:shd w:val="clear" w:fill="FFFFFF"/>
        </w:rPr>
        <w:t>）查询。</w:t>
      </w:r>
    </w:p>
    <w:p>
      <w:pPr>
        <w:keepNext w:val="0"/>
        <w:keepLines w:val="0"/>
        <w:widowControl/>
        <w:suppressLineNumbers w:val="0"/>
        <w:jc w:val="left"/>
      </w:pPr>
    </w:p>
    <w:p>
      <w:pPr>
        <w:keepNext w:val="0"/>
        <w:keepLines w:val="0"/>
        <w:widowControl/>
        <w:suppressLineNumbers w:val="0"/>
        <w:spacing w:before="0" w:beforeAutospacing="1" w:after="0" w:afterAutospacing="1"/>
        <w:ind w:left="0" w:right="0"/>
        <w:jc w:val="left"/>
      </w:pPr>
      <w:r>
        <w:rPr>
          <w:rFonts w:hint="default" w:ascii="Times New Roman" w:hAnsi="Times New Roman" w:cs="Times New Roman" w:eastAsiaTheme="minorEastAsia"/>
          <w:kern w:val="2"/>
          <w:sz w:val="28"/>
          <w:szCs w:val="28"/>
          <w:lang w:val="en-US" w:eastAsia="zh-CN" w:bidi="ar"/>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ourceHanSansCN-Regular">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NmY0MjU4N2IyY2YyOWQ4NzJhYmFmMzlmM2IwOGQifQ=="/>
  </w:docVars>
  <w:rsids>
    <w:rsidRoot w:val="34274DC5"/>
    <w:rsid w:val="1AAA24C7"/>
    <w:rsid w:val="34274DC5"/>
    <w:rsid w:val="38E662DC"/>
    <w:rsid w:val="3B5C0401"/>
    <w:rsid w:val="58431B79"/>
    <w:rsid w:val="609F20C9"/>
    <w:rsid w:val="613C04DA"/>
    <w:rsid w:val="6EEC26F3"/>
    <w:rsid w:val="706B06F5"/>
    <w:rsid w:val="77B91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2576</Words>
  <Characters>2705</Characters>
  <Lines>0</Lines>
  <Paragraphs>0</Paragraphs>
  <TotalTime>3</TotalTime>
  <ScaleCrop>false</ScaleCrop>
  <LinksUpToDate>false</LinksUpToDate>
  <CharactersWithSpaces>2926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2022-06-17T09:05:00Z</dcterms:created>
  <dc:creator>旎旎</dc:creator>
  <cp:lastModifiedBy>潘秋香</cp:lastModifiedBy>
  <dcterms:modified xsi:type="dcterms:W3CDTF">2022-12-22T02:30:33Z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6B187C72ECCB446198866583DFCC229A</vt:lpwstr>
  </property>
</Properties>
</file>