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i w:val="0"/>
          <w:iCs w:val="0"/>
          <w:caps w:val="0"/>
          <w:color w:val="333333"/>
          <w:spacing w:val="0"/>
          <w:kern w:val="0"/>
          <w:sz w:val="36"/>
          <w:szCs w:val="36"/>
          <w:bdr w:val="none" w:color="auto" w:sz="0" w:space="0"/>
          <w:shd w:val="clear" w:fill="FFFFFF"/>
        </w:rPr>
        <w:t>南港镇2020年度政府信息公开工作年度报告</w:t>
      </w:r>
    </w:p>
    <w:bookmarkEnd w:id="0"/>
    <w:p>
      <w:pPr>
        <w:keepNext w:val="0"/>
        <w:keepLines w:val="0"/>
        <w:widowControl/>
        <w:suppressLineNumbers w:val="0"/>
        <w:spacing w:before="0" w:beforeAutospacing="1" w:after="0" w:afterAutospacing="1" w:line="540" w:lineRule="exact"/>
        <w:ind w:left="0" w:right="0" w:firstLine="640" w:firstLineChars="200"/>
        <w:jc w:val="left"/>
      </w:pPr>
      <w:r>
        <w:rPr>
          <w:rFonts w:ascii="仿宋_GB2312" w:hAnsi="仿宋" w:eastAsia="仿宋_GB2312" w:cs="仿宋_GB2312"/>
          <w:kern w:val="2"/>
          <w:sz w:val="32"/>
          <w:szCs w:val="32"/>
          <w:lang w:val="en-US" w:eastAsia="zh-CN" w:bidi="ar"/>
        </w:rPr>
        <w:t>本报告依据《中华人民共和国政府信息公开条例》（国务院令第</w:t>
      </w:r>
      <w:r>
        <w:rPr>
          <w:rFonts w:hint="eastAsia" w:ascii="仿宋_GB2312" w:hAnsi="仿宋" w:eastAsia="仿宋_GB2312" w:cs="仿宋"/>
          <w:kern w:val="2"/>
          <w:sz w:val="32"/>
          <w:szCs w:val="32"/>
          <w:lang w:val="en-US" w:eastAsia="zh-CN" w:bidi="ar"/>
        </w:rPr>
        <w:t>711号，以下简称新《条例》）和《国务院办公厅政府信息与政务公开办公室关于政府信息公开工作年度报告有关事项的通知》（国办公开办函〔2019〕60号）要求，由南港镇人民政府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南港镇人民政府网站（http://www.shanggao.gov.cn）下载。如对本报告有任何疑问，请与南港镇人民政府联系（地址：江西省宜春市上高县南港镇南港大道1号，电话：0795-2532001，邮编：336406）。</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ascii="黑体" w:hAnsi="宋体" w:eastAsia="黑体" w:cs="黑体"/>
          <w:b w:val="0"/>
          <w:bCs w:val="0"/>
          <w:i w:val="0"/>
          <w:iCs w:val="0"/>
          <w:caps w:val="0"/>
          <w:color w:val="333333"/>
          <w:spacing w:val="0"/>
          <w:kern w:val="0"/>
          <w:sz w:val="32"/>
          <w:szCs w:val="32"/>
          <w:bdr w:val="none" w:color="auto" w:sz="0" w:space="0"/>
          <w:shd w:val="clear" w:fill="FFFFFF"/>
        </w:rPr>
        <w:t>一、</w:t>
      </w:r>
      <w:r>
        <w:rPr>
          <w:rFonts w:hint="eastAsia" w:ascii="黑体" w:hAnsi="宋体" w:eastAsia="黑体" w:cs="黑体"/>
          <w:b w:val="0"/>
          <w:bCs w:val="0"/>
          <w:i w:val="0"/>
          <w:iCs w:val="0"/>
          <w:caps w:val="0"/>
          <w:color w:val="333333"/>
          <w:spacing w:val="0"/>
          <w:kern w:val="0"/>
          <w:sz w:val="32"/>
          <w:szCs w:val="32"/>
          <w:bdr w:val="none" w:color="auto" w:sz="0" w:space="0"/>
          <w:shd w:val="clear" w:fill="FFFFFF"/>
        </w:rPr>
        <w:t>总体情况</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
          <w:kern w:val="2"/>
          <w:sz w:val="32"/>
          <w:szCs w:val="32"/>
          <w:lang w:val="en-US" w:eastAsia="zh-CN" w:bidi="ar"/>
        </w:rPr>
        <w:t>2020年，我镇以习近平新时代中国特色社会主义思想为指导，严格按照《中华人民共和国政府信息公开条例》及上级相关规定，聚焦主动公开、依申请公开、政府信息管理、监督保障（含《中华人民共和国政府信息公开条例》第五十条第四项规定的各级人民政府“工作考核、社会评议和责任追究结果情况”）等方面，坚持以促进依法行政、改进工作作风、增强政府工作透明度为重点，以公开、公正、便民和廉政、勤政为目的，丰富公开内容，完善公开制度，规范公开程序，有力地推动了政府信息公开工作的深入开展，做到信息公开及时、真实，切实保障人民群众的知情权、参与权和监督权。此外，我镇还依托县政府门户网站进行建设，设置信息公开、依申请公开等公开栏目，对提高政府工作透明度，促进依法行政和服务人民群众生产、生活和经济社会活动起到了重要作用。</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ascii="楷体" w:hAnsi="楷体" w:eastAsia="楷体" w:cs="楷体"/>
          <w:i w:val="0"/>
          <w:iCs w:val="0"/>
          <w:caps w:val="0"/>
          <w:color w:val="333333"/>
          <w:spacing w:val="0"/>
          <w:kern w:val="0"/>
          <w:sz w:val="32"/>
          <w:szCs w:val="32"/>
          <w:bdr w:val="none" w:color="auto" w:sz="0" w:space="0"/>
          <w:shd w:val="clear" w:fill="FFFFFF"/>
        </w:rPr>
        <w:t>（一）</w:t>
      </w:r>
      <w:r>
        <w:rPr>
          <w:rFonts w:hint="eastAsia" w:ascii="楷体" w:hAnsi="楷体" w:eastAsia="楷体" w:cs="楷体"/>
          <w:i w:val="0"/>
          <w:iCs w:val="0"/>
          <w:caps w:val="0"/>
          <w:color w:val="333333"/>
          <w:spacing w:val="0"/>
          <w:kern w:val="0"/>
          <w:sz w:val="32"/>
          <w:szCs w:val="32"/>
          <w:bdr w:val="none" w:color="auto" w:sz="0" w:space="0"/>
          <w:shd w:val="clear" w:fill="FFFFFF"/>
        </w:rPr>
        <w:t>主动公开</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_GB2312"/>
          <w:kern w:val="2"/>
          <w:sz w:val="32"/>
          <w:szCs w:val="32"/>
          <w:lang w:val="en-US" w:eastAsia="zh-CN" w:bidi="ar"/>
        </w:rPr>
        <w:t>我镇按照《条例》要求，始终坚持</w:t>
      </w:r>
      <w:r>
        <w:rPr>
          <w:rFonts w:hint="eastAsia" w:ascii="仿宋_GB2312" w:hAnsi="仿宋" w:eastAsia="仿宋_GB2312" w:cs="仿宋"/>
          <w:kern w:val="2"/>
          <w:sz w:val="32"/>
          <w:szCs w:val="32"/>
          <w:lang w:val="en-US" w:eastAsia="zh-CN" w:bidi="ar"/>
        </w:rPr>
        <w:t>“以公开为常态，以不公开为例外”的原则，围绕</w:t>
      </w:r>
      <w:r>
        <w:rPr>
          <w:rFonts w:hint="eastAsia" w:ascii="仿宋_GB2312" w:hAnsi="仿宋" w:eastAsia="仿宋_GB2312" w:cs="仿宋_GB2312"/>
          <w:kern w:val="2"/>
          <w:sz w:val="32"/>
          <w:szCs w:val="32"/>
          <w:lang w:val="en-US" w:eastAsia="zh-CN" w:bidi="ar"/>
        </w:rPr>
        <w:t>党委、政府中心工作，积极做好政府信息主动公开工作。</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_GB2312"/>
          <w:kern w:val="2"/>
          <w:sz w:val="32"/>
          <w:szCs w:val="32"/>
          <w:lang w:val="en-US" w:eastAsia="zh-CN" w:bidi="ar"/>
        </w:rPr>
        <w:t>主动公开范围为：</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
          <w:kern w:val="2"/>
          <w:sz w:val="32"/>
          <w:szCs w:val="32"/>
          <w:lang w:val="en-US" w:eastAsia="zh-CN" w:bidi="ar"/>
        </w:rPr>
        <w:t>1.</w:t>
      </w:r>
      <w:r>
        <w:rPr>
          <w:rFonts w:hint="eastAsia" w:ascii="仿宋_GB2312" w:hAnsi="仿宋" w:eastAsia="仿宋_GB2312" w:cs="仿宋_GB2312"/>
          <w:kern w:val="2"/>
          <w:sz w:val="32"/>
          <w:szCs w:val="32"/>
          <w:lang w:val="en-US" w:eastAsia="zh-CN" w:bidi="ar"/>
        </w:rPr>
        <w:t>单位内设机构、主要职责和镇领导分工；</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
          <w:kern w:val="2"/>
          <w:sz w:val="32"/>
          <w:szCs w:val="32"/>
          <w:lang w:val="en-US" w:eastAsia="zh-CN" w:bidi="ar"/>
        </w:rPr>
        <w:t>2.</w:t>
      </w:r>
      <w:r>
        <w:rPr>
          <w:rFonts w:hint="eastAsia" w:ascii="仿宋_GB2312" w:hAnsi="仿宋" w:eastAsia="仿宋_GB2312" w:cs="仿宋_GB2312"/>
          <w:kern w:val="2"/>
          <w:sz w:val="32"/>
          <w:szCs w:val="32"/>
          <w:lang w:val="en-US" w:eastAsia="zh-CN" w:bidi="ar"/>
        </w:rPr>
        <w:t>财政预决算信息；</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
          <w:kern w:val="2"/>
          <w:sz w:val="32"/>
          <w:szCs w:val="32"/>
          <w:lang w:val="en-US" w:eastAsia="zh-CN" w:bidi="ar"/>
        </w:rPr>
        <w:t>3.</w:t>
      </w:r>
      <w:r>
        <w:rPr>
          <w:rFonts w:hint="eastAsia" w:ascii="仿宋_GB2312" w:hAnsi="仿宋" w:eastAsia="仿宋_GB2312" w:cs="仿宋_GB2312"/>
          <w:kern w:val="2"/>
          <w:sz w:val="32"/>
          <w:szCs w:val="32"/>
          <w:lang w:val="en-US" w:eastAsia="zh-CN" w:bidi="ar"/>
        </w:rPr>
        <w:t>工作动态信息等。</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iCs w:val="0"/>
          <w:caps w:val="0"/>
          <w:color w:val="333333"/>
          <w:spacing w:val="0"/>
          <w:kern w:val="0"/>
          <w:sz w:val="32"/>
          <w:szCs w:val="32"/>
          <w:bdr w:val="none" w:color="auto" w:sz="0" w:space="0"/>
          <w:shd w:val="clear" w:fill="FFFFFF"/>
        </w:rPr>
        <w:t>（二）依申请公开</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
          <w:kern w:val="2"/>
          <w:sz w:val="32"/>
          <w:szCs w:val="32"/>
          <w:lang w:val="en-US" w:eastAsia="zh-CN" w:bidi="ar"/>
        </w:rPr>
        <w:t>2020年我镇共受理政府信息公开申请1件，已经答复1件。</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iCs w:val="0"/>
          <w:caps w:val="0"/>
          <w:color w:val="333333"/>
          <w:spacing w:val="0"/>
          <w:kern w:val="0"/>
          <w:sz w:val="32"/>
          <w:szCs w:val="32"/>
          <w:bdr w:val="none" w:color="auto" w:sz="0" w:space="0"/>
          <w:shd w:val="clear" w:fill="FFFFFF"/>
        </w:rPr>
        <w:t>（三）政府信息管理</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_GB2312"/>
          <w:kern w:val="2"/>
          <w:sz w:val="32"/>
          <w:szCs w:val="32"/>
          <w:lang w:val="en-US" w:eastAsia="zh-CN" w:bidi="ar"/>
        </w:rPr>
        <w:t>在上级部门指导下，率先探索乡镇政务公开</w:t>
      </w:r>
      <w:r>
        <w:rPr>
          <w:rFonts w:hint="eastAsia" w:ascii="仿宋_GB2312" w:hAnsi="仿宋" w:eastAsia="仿宋_GB2312" w:cs="仿宋"/>
          <w:kern w:val="2"/>
          <w:sz w:val="32"/>
          <w:szCs w:val="32"/>
          <w:lang w:val="en-US" w:eastAsia="zh-CN" w:bidi="ar"/>
        </w:rPr>
        <w:t>“两化”建设，通过对相关栏目进行了整合、完善，调整主动公开目录，全面梳理主动公开信息的内容、主体和体裁等，编制发布了《南港镇基层政务公开标准目录》。安排专人管理，规范信息发布，确保监测到位，全年无错链、死链现象。信息系统安全保密工作开展情况良好，全年无失密泄密事件发生。</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iCs w:val="0"/>
          <w:caps w:val="0"/>
          <w:color w:val="333333"/>
          <w:spacing w:val="0"/>
          <w:kern w:val="0"/>
          <w:sz w:val="32"/>
          <w:szCs w:val="32"/>
          <w:bdr w:val="none" w:color="auto" w:sz="0" w:space="0"/>
          <w:shd w:val="clear" w:fill="FFFFFF"/>
        </w:rPr>
        <w:t>（四）平台建设</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_GB2312"/>
          <w:kern w:val="2"/>
          <w:sz w:val="32"/>
          <w:szCs w:val="32"/>
          <w:lang w:val="en-US" w:eastAsia="zh-CN" w:bidi="ar"/>
        </w:rPr>
        <w:t>加强平台建设，按要求做好政务公开网页日常维护管理，及时更新乡镇动态；做好</w:t>
      </w:r>
      <w:r>
        <w:rPr>
          <w:rFonts w:hint="eastAsia" w:ascii="仿宋_GB2312" w:hAnsi="仿宋" w:eastAsia="仿宋_GB2312" w:cs="仿宋"/>
          <w:kern w:val="2"/>
          <w:sz w:val="32"/>
          <w:szCs w:val="32"/>
          <w:lang w:val="en-US" w:eastAsia="zh-CN" w:bidi="ar"/>
        </w:rPr>
        <w:t>“乡镇通大数据平台”的应用推广工作，进一步发挥网络平台和手机APP的宣传功能；督促各村（居）做好“三务”公开，确实保障群众的知情权。</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iCs w:val="0"/>
          <w:caps w:val="0"/>
          <w:color w:val="333333"/>
          <w:spacing w:val="0"/>
          <w:kern w:val="0"/>
          <w:sz w:val="32"/>
          <w:szCs w:val="32"/>
          <w:bdr w:val="none" w:color="auto" w:sz="0" w:space="0"/>
          <w:shd w:val="clear" w:fill="FFFFFF"/>
        </w:rPr>
        <w:t>（五）监督保障</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_GB2312"/>
          <w:kern w:val="2"/>
          <w:sz w:val="32"/>
          <w:szCs w:val="32"/>
          <w:lang w:val="en-US" w:eastAsia="zh-CN" w:bidi="ar"/>
        </w:rPr>
        <w:t>按照上级工作要求，政务公开工作继续作为共性目标之一，纳入</w:t>
      </w:r>
      <w:r>
        <w:rPr>
          <w:rFonts w:hint="eastAsia" w:ascii="仿宋_GB2312" w:hAnsi="仿宋" w:eastAsia="仿宋_GB2312" w:cs="仿宋"/>
          <w:kern w:val="2"/>
          <w:sz w:val="32"/>
          <w:szCs w:val="32"/>
          <w:lang w:val="en-US" w:eastAsia="zh-CN" w:bidi="ar"/>
        </w:rPr>
        <w:t>2020年绩效管理考核。进一步加强监督检查，坚持问题导向，不断提升工作水平。</w:t>
      </w:r>
    </w:p>
    <w:p>
      <w:pPr>
        <w:keepNext w:val="0"/>
        <w:keepLines w:val="0"/>
        <w:widowControl/>
        <w:suppressLineNumbers w:val="0"/>
        <w:spacing w:before="0" w:beforeAutospacing="1" w:after="0" w:afterAutospacing="1" w:line="540" w:lineRule="exact"/>
        <w:ind w:left="0" w:right="0"/>
        <w:jc w:val="left"/>
      </w:pPr>
      <w:r>
        <w:rPr>
          <w:rFonts w:hint="eastAsia" w:ascii="黑体" w:hAnsi="宋体" w:eastAsia="黑体" w:cs="黑体"/>
          <w:b w:val="0"/>
          <w:bCs w:val="0"/>
          <w:kern w:val="2"/>
          <w:sz w:val="32"/>
          <w:szCs w:val="32"/>
          <w:lang w:val="en-US" w:eastAsia="zh-CN" w:bidi="ar"/>
        </w:rPr>
        <w:t>二、主动公开政府信息情况</w:t>
      </w:r>
    </w:p>
    <w:tbl>
      <w:tblPr>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本年新制作数量</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本年新公开数量</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规    章</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规范性文件（本单位制发的）</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本年增/减</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行政许可</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其他对外管理服务事项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本年增/减</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行政处罚</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行政强制</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上一年项目数量</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行政事业性收费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采购项目数量</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政府集中采购</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177件</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bdr w:val="none" w:color="auto" w:sz="0" w:space="0"/>
                <w:lang w:val="en-US" w:eastAsia="zh-CN" w:bidi="ar"/>
              </w:rPr>
              <w:t>145.6381万元</w:t>
            </w:r>
          </w:p>
        </w:tc>
      </w:tr>
    </w:tbl>
    <w:p>
      <w:pPr>
        <w:keepNext w:val="0"/>
        <w:keepLines w:val="0"/>
        <w:widowControl/>
        <w:suppressLineNumbers w:val="0"/>
        <w:spacing w:before="0" w:beforeAutospacing="1" w:after="0" w:afterAutospacing="1" w:line="540" w:lineRule="exact"/>
        <w:ind w:left="0" w:right="0"/>
        <w:jc w:val="left"/>
      </w:pPr>
      <w:r>
        <w:rPr>
          <w:rFonts w:hint="eastAsia" w:ascii="仿宋_GB2312" w:hAnsi="仿宋" w:eastAsia="仿宋_GB2312" w:cs="仿宋"/>
          <w:b/>
          <w:bCs/>
          <w:kern w:val="2"/>
          <w:sz w:val="32"/>
          <w:szCs w:val="32"/>
          <w:lang w:val="en-US" w:eastAsia="zh-CN" w:bidi="ar"/>
        </w:rPr>
        <w:t xml:space="preserve"> </w:t>
      </w:r>
    </w:p>
    <w:p>
      <w:pPr>
        <w:keepNext w:val="0"/>
        <w:keepLines w:val="0"/>
        <w:widowControl/>
        <w:suppressLineNumbers w:val="0"/>
        <w:spacing w:before="0" w:beforeAutospacing="1" w:after="0" w:afterAutospacing="1" w:line="540" w:lineRule="exact"/>
        <w:ind w:left="0" w:right="0"/>
        <w:jc w:val="left"/>
      </w:pPr>
      <w:r>
        <w:rPr>
          <w:rFonts w:hint="eastAsia" w:ascii="黑体" w:hAnsi="宋体" w:eastAsia="黑体" w:cs="黑体"/>
          <w:b w:val="0"/>
          <w:bCs w:val="0"/>
          <w:kern w:val="2"/>
          <w:sz w:val="32"/>
          <w:szCs w:val="32"/>
          <w:lang w:val="en-US" w:eastAsia="zh-CN" w:bidi="ar"/>
        </w:rPr>
        <w:t>三、收到和处理政府信息公开申请情况</w:t>
      </w:r>
    </w:p>
    <w:tbl>
      <w:tblPr>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本列数据的勾稽关系为：第一项加第二项之和，等于第三项加第四项之和</w:t>
            </w:r>
          </w:p>
        </w:tc>
        <w:tc>
          <w:tcPr>
            <w:tcW w:w="6865"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自然人</w:t>
            </w:r>
          </w:p>
        </w:tc>
        <w:tc>
          <w:tcPr>
            <w:tcW w:w="5103"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法人或其他组织</w:t>
            </w:r>
          </w:p>
        </w:tc>
        <w:tc>
          <w:tcPr>
            <w:tcW w:w="70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商业</w:t>
            </w:r>
          </w:p>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企业</w:t>
            </w:r>
          </w:p>
        </w:tc>
        <w:tc>
          <w:tcPr>
            <w:tcW w:w="97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科研</w:t>
            </w:r>
          </w:p>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机构</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社会公益组织</w:t>
            </w:r>
          </w:p>
        </w:tc>
        <w:tc>
          <w:tcPr>
            <w:tcW w:w="11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法律服务机构</w:t>
            </w:r>
          </w:p>
        </w:tc>
        <w:tc>
          <w:tcPr>
            <w:tcW w:w="80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bdr w:val="none" w:color="auto" w:sz="0" w:space="0"/>
                <w:lang w:val="en-US" w:eastAsia="zh-CN" w:bidi="ar"/>
              </w:rPr>
              <w:t>其他</w:t>
            </w:r>
          </w:p>
        </w:tc>
        <w:tc>
          <w:tcPr>
            <w:tcW w:w="709"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b/>
                <w:bCs/>
                <w:kern w:val="2"/>
                <w:sz w:val="24"/>
                <w:szCs w:val="24"/>
                <w:bdr w:val="none" w:color="auto" w:sz="0" w:space="0"/>
                <w:lang w:val="en-US" w:eastAsia="zh-CN" w:bidi="ar"/>
              </w:rPr>
              <w:t>一</w:t>
            </w:r>
            <w:r>
              <w:rPr>
                <w:rFonts w:hint="eastAsia" w:ascii="仿宋" w:hAnsi="仿宋" w:eastAsia="仿宋" w:cs="仿宋"/>
                <w:kern w:val="2"/>
                <w:sz w:val="24"/>
                <w:szCs w:val="24"/>
                <w:bdr w:val="none" w:color="auto" w:sz="0" w:space="0"/>
                <w:lang w:val="en-US" w:eastAsia="zh-CN" w:bidi="ar"/>
              </w:rPr>
              <w:t>、本年新收政府信息公开申请数量</w:t>
            </w:r>
          </w:p>
        </w:tc>
        <w:tc>
          <w:tcPr>
            <w:tcW w:w="105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1</w:t>
            </w: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b/>
                <w:bCs/>
                <w:kern w:val="2"/>
                <w:sz w:val="24"/>
                <w:szCs w:val="24"/>
                <w:bdr w:val="none" w:color="auto" w:sz="0" w:space="0"/>
                <w:lang w:val="en-US" w:eastAsia="zh-CN" w:bidi="ar"/>
              </w:rPr>
              <w:t>二</w:t>
            </w:r>
            <w:r>
              <w:rPr>
                <w:rFonts w:hint="eastAsia" w:ascii="仿宋" w:hAnsi="仿宋" w:eastAsia="仿宋" w:cs="仿宋"/>
                <w:kern w:val="2"/>
                <w:sz w:val="24"/>
                <w:szCs w:val="24"/>
                <w:bdr w:val="none" w:color="auto" w:sz="0" w:space="0"/>
                <w:lang w:val="en-US" w:eastAsia="zh-CN" w:bidi="ar"/>
              </w:rPr>
              <w:t>、上年结转政府信息公开申请数量</w:t>
            </w:r>
          </w:p>
        </w:tc>
        <w:tc>
          <w:tcPr>
            <w:tcW w:w="105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b/>
                <w:bCs/>
                <w:kern w:val="2"/>
                <w:sz w:val="24"/>
                <w:szCs w:val="24"/>
                <w:bdr w:val="none" w:color="auto" w:sz="0" w:space="0"/>
                <w:lang w:val="en-US" w:eastAsia="zh-CN" w:bidi="ar"/>
              </w:rPr>
              <w:t>三</w:t>
            </w:r>
            <w:r>
              <w:rPr>
                <w:rFonts w:hint="eastAsia" w:ascii="仿宋" w:hAnsi="仿宋" w:eastAsia="仿宋" w:cs="仿宋"/>
                <w:kern w:val="2"/>
                <w:sz w:val="24"/>
                <w:szCs w:val="24"/>
                <w:bdr w:val="none" w:color="auto" w:sz="0" w:space="0"/>
                <w:lang w:val="en-US" w:eastAsia="zh-CN" w:bidi="ar"/>
              </w:rPr>
              <w:t>、本年度办理结果</w:t>
            </w:r>
          </w:p>
        </w:tc>
        <w:tc>
          <w:tcPr>
            <w:tcW w:w="2187"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（一）予以公开</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87"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（二）部分公开（区分处理的，只记这一情形，不记其他情形）</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（三）不予公开</w:t>
            </w: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1.属于国家秘密</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2.其他法律行政法规禁止公开</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3.危及“三安全一稳定”</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4.保护第三方合法权益</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5.属于三类内部事务信息</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6.属于四类过程性信息</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7.属于行政执法案卷</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8.属于行政查询事项</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（四）无法提供</w:t>
            </w: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1.本机关不掌握相关政府信息</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2.没有现成信息需要另行制作</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3.补正后申请内容仍不明确</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（五）不予处理</w:t>
            </w: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1.信访投诉举报类申请</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2.重复申请</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3.要求提供公开出版物</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4.无正当理由大量反复申请</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5.要求行政机关确认或重新出具已获取信息</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2187"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（六）其他处理</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 </w:t>
            </w:r>
          </w:p>
        </w:tc>
        <w:tc>
          <w:tcPr>
            <w:tcW w:w="2187"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（七）总计</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 </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 </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 </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 </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b/>
                <w:bCs/>
                <w:kern w:val="2"/>
                <w:sz w:val="24"/>
                <w:szCs w:val="24"/>
                <w:bdr w:val="none" w:color="auto" w:sz="0" w:space="0"/>
                <w:lang w:val="en-US" w:eastAsia="zh-CN" w:bidi="ar"/>
              </w:rPr>
              <w:t>四</w:t>
            </w:r>
            <w:r>
              <w:rPr>
                <w:rFonts w:hint="eastAsia" w:ascii="仿宋" w:hAnsi="仿宋" w:eastAsia="仿宋" w:cs="仿宋"/>
                <w:kern w:val="2"/>
                <w:sz w:val="24"/>
                <w:szCs w:val="24"/>
                <w:bdr w:val="none" w:color="auto" w:sz="0" w:space="0"/>
                <w:lang w:val="en-US" w:eastAsia="zh-CN" w:bidi="ar"/>
              </w:rPr>
              <w:t>、结转下年度继续办理</w:t>
            </w:r>
          </w:p>
        </w:tc>
        <w:tc>
          <w:tcPr>
            <w:tcW w:w="97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0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111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80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bdr w:val="none" w:color="auto" w:sz="0" w:space="0"/>
                <w:lang w:val="en-US" w:eastAsia="zh-CN" w:bidi="ar"/>
              </w:rPr>
              <w:t>0</w:t>
            </w:r>
          </w:p>
        </w:tc>
      </w:tr>
    </w:tbl>
    <w:p>
      <w:pPr>
        <w:keepNext w:val="0"/>
        <w:keepLines w:val="0"/>
        <w:widowControl/>
        <w:suppressLineNumbers w:val="0"/>
        <w:spacing w:before="0" w:beforeAutospacing="1" w:after="0" w:afterAutospacing="1" w:line="540" w:lineRule="exact"/>
        <w:ind w:left="640" w:right="0"/>
        <w:jc w:val="left"/>
      </w:pPr>
      <w:r>
        <w:rPr>
          <w:rFonts w:hint="eastAsia" w:ascii="仿宋" w:hAnsi="仿宋" w:eastAsia="仿宋" w:cs="仿宋"/>
          <w:kern w:val="2"/>
          <w:sz w:val="21"/>
          <w:szCs w:val="21"/>
          <w:lang w:val="en-US" w:eastAsia="zh-CN" w:bidi="ar"/>
        </w:rPr>
        <w:t xml:space="preserve"> </w:t>
      </w:r>
    </w:p>
    <w:p>
      <w:pPr>
        <w:keepNext w:val="0"/>
        <w:keepLines w:val="0"/>
        <w:widowControl/>
        <w:suppressLineNumbers w:val="0"/>
        <w:spacing w:before="0" w:beforeAutospacing="1" w:after="0" w:afterAutospacing="1" w:line="540" w:lineRule="exact"/>
        <w:ind w:left="0" w:right="0"/>
        <w:jc w:val="left"/>
      </w:pPr>
      <w:r>
        <w:rPr>
          <w:rFonts w:hint="eastAsia" w:ascii="黑体" w:hAnsi="宋体" w:eastAsia="黑体" w:cs="黑体"/>
          <w:b w:val="0"/>
          <w:bCs w:val="0"/>
          <w:kern w:val="2"/>
          <w:sz w:val="32"/>
          <w:szCs w:val="32"/>
          <w:lang w:val="en-US" w:eastAsia="zh-CN" w:bidi="ar"/>
        </w:rPr>
        <w:t>四、政府信息公开行政复议、行政诉讼情况</w:t>
      </w:r>
    </w:p>
    <w:tbl>
      <w:tblP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840"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行政复议</w:t>
            </w:r>
            <w:r>
              <w:rPr>
                <w:rFonts w:hint="eastAsia" w:ascii="仿宋" w:hAnsi="仿宋" w:eastAsia="仿宋" w:cs="仿宋"/>
                <w:kern w:val="2"/>
                <w:sz w:val="24"/>
                <w:szCs w:val="24"/>
                <w:bdr w:val="none" w:color="auto" w:sz="0" w:space="0"/>
                <w:lang w:val="en-US" w:eastAsia="zh-CN" w:bidi="ar"/>
              </w:rPr>
              <w:br w:type="textWrapping"/>
            </w:r>
            <w:r>
              <w:rPr>
                <w:rFonts w:hint="eastAsia" w:ascii="仿宋" w:hAnsi="仿宋" w:eastAsia="仿宋" w:cs="仿宋"/>
                <w:b/>
                <w:bCs/>
                <w:kern w:val="2"/>
                <w:sz w:val="24"/>
                <w:szCs w:val="24"/>
                <w:bdr w:val="none" w:color="auto" w:sz="0" w:space="0"/>
                <w:lang w:val="en-US" w:eastAsia="zh-CN" w:bidi="ar"/>
              </w:rPr>
              <w:t>（因政府信息公开被行政复议）</w:t>
            </w:r>
          </w:p>
        </w:tc>
        <w:tc>
          <w:tcPr>
            <w:tcW w:w="5680" w:type="dxa"/>
            <w:gridSpan w:val="1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行政诉讼</w:t>
            </w:r>
            <w:r>
              <w:rPr>
                <w:rFonts w:hint="eastAsia" w:ascii="仿宋" w:hAnsi="仿宋" w:eastAsia="仿宋" w:cs="仿宋"/>
                <w:kern w:val="2"/>
                <w:sz w:val="24"/>
                <w:szCs w:val="24"/>
                <w:bdr w:val="none" w:color="auto" w:sz="0" w:space="0"/>
                <w:lang w:val="en-US" w:eastAsia="zh-CN" w:bidi="ar"/>
              </w:rPr>
              <w:br w:type="textWrapping"/>
            </w:r>
            <w:r>
              <w:rPr>
                <w:rFonts w:hint="eastAsia" w:ascii="仿宋" w:hAnsi="仿宋" w:eastAsia="仿宋" w:cs="仿宋"/>
                <w:b/>
                <w:bCs/>
                <w:kern w:val="2"/>
                <w:sz w:val="24"/>
                <w:szCs w:val="24"/>
                <w:bdr w:val="none" w:color="auto" w:sz="0" w:space="0"/>
                <w:lang w:val="en-US" w:eastAsia="zh-CN" w:bidi="ar"/>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结果维护</w:t>
            </w:r>
          </w:p>
        </w:tc>
        <w:tc>
          <w:tcPr>
            <w:tcW w:w="568"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结果纠正</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其他结果</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尚未审结</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总计</w:t>
            </w:r>
          </w:p>
        </w:tc>
        <w:tc>
          <w:tcPr>
            <w:tcW w:w="284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shd w:val="clear" w:fill="FFFFFF"/>
                <w:lang w:val="en-US" w:eastAsia="zh-CN" w:bidi="ar"/>
              </w:rPr>
              <w:t>未经复议直接起诉</w:t>
            </w:r>
          </w:p>
        </w:tc>
        <w:tc>
          <w:tcPr>
            <w:tcW w:w="284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结果维护</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结果纠正</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其他结果</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尚未审结</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总计</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结果维护</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结果纠正</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其他结果</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尚未审结</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bdr w:val="none" w:color="auto" w:sz="0" w:space="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kern w:val="2"/>
                <w:sz w:val="24"/>
                <w:szCs w:val="24"/>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宋体" w:hAnsi="宋体" w:eastAsia="宋体" w:cs="宋体"/>
          <w:i w:val="0"/>
          <w:iCs w:val="0"/>
          <w:caps w:val="0"/>
          <w:color w:val="333333"/>
          <w:spacing w:val="0"/>
          <w:kern w:val="2"/>
          <w:sz w:val="32"/>
          <w:szCs w:val="32"/>
          <w:bdr w:val="none" w:color="auto" w:sz="0" w:space="0"/>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bCs w:val="0"/>
          <w:i w:val="0"/>
          <w:iCs w:val="0"/>
          <w:caps w:val="0"/>
          <w:color w:val="333333"/>
          <w:spacing w:val="0"/>
          <w:kern w:val="0"/>
          <w:sz w:val="32"/>
          <w:szCs w:val="32"/>
          <w:bdr w:val="none" w:color="auto" w:sz="0" w:space="0"/>
          <w:shd w:val="clear" w:fill="FFFFFF"/>
        </w:rPr>
        <w:t>五、存在的主要问题及改进情况</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
          <w:kern w:val="2"/>
          <w:sz w:val="32"/>
          <w:szCs w:val="32"/>
          <w:lang w:val="en-US" w:eastAsia="zh-CN" w:bidi="ar"/>
        </w:rPr>
        <w:t>2020年我镇政府信息公开工作取得了良好的成绩，但对比《中华人民共和国政府信息公开条例》和上级工作要求，仍存在一定的差距，主要体现在：</w:t>
      </w:r>
    </w:p>
    <w:p>
      <w:pPr>
        <w:keepNext w:val="0"/>
        <w:keepLines w:val="0"/>
        <w:widowControl/>
        <w:suppressLineNumbers w:val="0"/>
        <w:spacing w:before="0" w:beforeAutospacing="1" w:after="0" w:afterAutospacing="1" w:line="540" w:lineRule="exact"/>
        <w:ind w:left="0" w:right="0" w:firstLine="643" w:firstLineChars="200"/>
        <w:jc w:val="left"/>
      </w:pPr>
      <w:r>
        <w:rPr>
          <w:rFonts w:hint="eastAsia" w:ascii="仿宋_GB2312" w:hAnsi="仿宋" w:eastAsia="仿宋_GB2312" w:cs="仿宋_GB2312"/>
          <w:b/>
          <w:bCs/>
          <w:kern w:val="2"/>
          <w:sz w:val="32"/>
          <w:szCs w:val="32"/>
          <w:lang w:val="en-US" w:eastAsia="zh-CN" w:bidi="ar"/>
        </w:rPr>
        <w:t>一是</w:t>
      </w:r>
      <w:r>
        <w:rPr>
          <w:rFonts w:hint="eastAsia" w:ascii="仿宋_GB2312" w:hAnsi="仿宋" w:eastAsia="仿宋_GB2312" w:cs="仿宋_GB2312"/>
          <w:kern w:val="2"/>
          <w:sz w:val="32"/>
          <w:szCs w:val="32"/>
          <w:lang w:val="en-US" w:eastAsia="zh-CN" w:bidi="ar"/>
        </w:rPr>
        <w:t>对《中华人民共和国政府信息公开条例》及上级关于政府信息公开文件会议精神学习还不够深入、透彻。</w:t>
      </w:r>
    </w:p>
    <w:p>
      <w:pPr>
        <w:keepNext w:val="0"/>
        <w:keepLines w:val="0"/>
        <w:widowControl/>
        <w:suppressLineNumbers w:val="0"/>
        <w:spacing w:before="0" w:beforeAutospacing="1" w:after="0" w:afterAutospacing="1" w:line="540" w:lineRule="exact"/>
        <w:ind w:left="0" w:right="0" w:firstLine="643" w:firstLineChars="200"/>
        <w:jc w:val="left"/>
      </w:pPr>
      <w:r>
        <w:rPr>
          <w:rFonts w:hint="eastAsia" w:ascii="仿宋_GB2312" w:hAnsi="仿宋" w:eastAsia="仿宋_GB2312" w:cs="仿宋_GB2312"/>
          <w:b/>
          <w:bCs/>
          <w:kern w:val="2"/>
          <w:sz w:val="32"/>
          <w:szCs w:val="32"/>
          <w:lang w:val="en-US" w:eastAsia="zh-CN" w:bidi="ar"/>
        </w:rPr>
        <w:t>二是</w:t>
      </w:r>
      <w:r>
        <w:rPr>
          <w:rFonts w:hint="eastAsia" w:ascii="仿宋_GB2312" w:hAnsi="仿宋" w:eastAsia="仿宋_GB2312" w:cs="仿宋_GB2312"/>
          <w:kern w:val="2"/>
          <w:sz w:val="32"/>
          <w:szCs w:val="32"/>
          <w:lang w:val="en-US" w:eastAsia="zh-CN" w:bidi="ar"/>
        </w:rPr>
        <w:t>信息公开形式还不够丰富。我镇信息公开形式比较单一，主要通过县政府网、公示栏等方式进行公开。</w:t>
      </w:r>
    </w:p>
    <w:p>
      <w:pPr>
        <w:keepNext w:val="0"/>
        <w:keepLines w:val="0"/>
        <w:widowControl/>
        <w:suppressLineNumbers w:val="0"/>
        <w:spacing w:before="0" w:beforeAutospacing="1" w:after="0" w:afterAutospacing="1" w:line="540" w:lineRule="exact"/>
        <w:ind w:left="0" w:right="0" w:firstLine="643" w:firstLineChars="200"/>
        <w:jc w:val="left"/>
      </w:pPr>
      <w:r>
        <w:rPr>
          <w:rFonts w:hint="eastAsia" w:ascii="仿宋_GB2312" w:hAnsi="仿宋" w:eastAsia="仿宋_GB2312" w:cs="仿宋_GB2312"/>
          <w:b/>
          <w:bCs/>
          <w:kern w:val="2"/>
          <w:sz w:val="32"/>
          <w:szCs w:val="32"/>
          <w:lang w:val="en-US" w:eastAsia="zh-CN" w:bidi="ar"/>
        </w:rPr>
        <w:t>三是</w:t>
      </w:r>
      <w:r>
        <w:rPr>
          <w:rFonts w:hint="eastAsia" w:ascii="仿宋_GB2312" w:hAnsi="仿宋" w:eastAsia="仿宋_GB2312" w:cs="仿宋_GB2312"/>
          <w:kern w:val="2"/>
          <w:sz w:val="32"/>
          <w:szCs w:val="32"/>
          <w:lang w:val="en-US" w:eastAsia="zh-CN" w:bidi="ar"/>
        </w:rPr>
        <w:t>政府信息公开的内容仍不够全面，信息公开更新还不够及时。</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仿宋" w:eastAsia="仿宋_GB2312" w:cs="仿宋_GB2312"/>
          <w:kern w:val="2"/>
          <w:sz w:val="32"/>
          <w:szCs w:val="32"/>
          <w:lang w:val="en-US" w:eastAsia="zh-CN" w:bidi="ar"/>
        </w:rPr>
        <w:t>今后，我镇将严格按照《中华人民共和国政府信息公开条例》和省、市、县关于政府信息公开的有关要求，进一步完善政府信息公开长效工作机制，加强队伍建设，加大公开力度，规范政府信息公开工作，提高政府信息公开质量，不断巩固和发展政府信息公开成果，努力构建透明、高效、规范的服务型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bCs w:val="0"/>
          <w:i w:val="0"/>
          <w:iCs w:val="0"/>
          <w:caps w:val="0"/>
          <w:color w:val="333333"/>
          <w:spacing w:val="0"/>
          <w:kern w:val="0"/>
          <w:sz w:val="32"/>
          <w:szCs w:val="32"/>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i w:val="0"/>
          <w:iCs w:val="0"/>
          <w:caps w:val="0"/>
          <w:color w:val="333333"/>
          <w:spacing w:val="0"/>
          <w:kern w:val="0"/>
          <w:sz w:val="32"/>
          <w:szCs w:val="32"/>
          <w:bdr w:val="none" w:color="auto" w:sz="0" w:space="0"/>
          <w:shd w:val="clear" w:fill="FFFFFF"/>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311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2021-04-29T03:46:52Z</dcterms:created>
  <dc:creator>Lenovo</dc:creator>
  <cp:lastModifiedBy>黄苏文</cp:lastModifiedBy>
  <dcterms:modified xsi:type="dcterms:W3CDTF">2021-04-29T03:48:15Z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61D4EBCA6A6042D08C54796A356A7ADD</vt:lpwstr>
  </property>
</Properties>
</file>