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outlineLvl w:val="2"/>
        <w:rPr>
          <w:rFonts w:ascii="SourceHanSansCN-Bold" w:hAnsi="SourceHanSansCN-Bold" w:cs="宋体"/>
          <w:color w:val="333333"/>
          <w:kern w:val="0"/>
          <w:sz w:val="36"/>
          <w:szCs w:val="36"/>
        </w:rPr>
      </w:pPr>
      <w:r>
        <w:rPr>
          <w:rFonts w:ascii="宋体" w:hAnsi="宋体" w:cs="宋体"/>
          <w:color w:val="333333"/>
          <w:kern w:val="0"/>
          <w:sz w:val="36"/>
          <w:szCs w:val="36"/>
        </w:rPr>
        <w:t>县</w:t>
      </w:r>
      <w:r>
        <w:rPr>
          <w:rFonts w:hint="eastAsia" w:ascii="宋体" w:hAnsi="宋体" w:cs="宋体"/>
          <w:color w:val="333333"/>
          <w:kern w:val="0"/>
          <w:sz w:val="36"/>
          <w:szCs w:val="36"/>
        </w:rPr>
        <w:t>机关事务局</w:t>
      </w:r>
      <w:r>
        <w:rPr>
          <w:rFonts w:ascii="SourceHanSansCN-Bold" w:hAnsi="SourceHanSansCN-Bold" w:cs="宋体"/>
          <w:color w:val="333333"/>
          <w:kern w:val="0"/>
          <w:sz w:val="36"/>
          <w:szCs w:val="36"/>
        </w:rPr>
        <w:t>2020</w:t>
      </w:r>
      <w:r>
        <w:rPr>
          <w:rFonts w:ascii="宋体" w:hAnsi="宋体" w:cs="宋体"/>
          <w:color w:val="333333"/>
          <w:kern w:val="0"/>
          <w:sz w:val="36"/>
          <w:szCs w:val="36"/>
        </w:rPr>
        <w:t>年政府信息公开工作年度报告</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atLeast"/>
        <w:ind w:firstLine="620" w:firstLineChars="200"/>
        <w:jc w:val="left"/>
        <w:textAlignment w:val="auto"/>
        <w:outlineLvl w:val="2"/>
        <w:rPr>
          <w:rFonts w:ascii="SourceHanSansCN-Regular" w:hAnsi="SourceHanSansCN-Regular" w:cs="宋体"/>
          <w:color w:val="333333"/>
          <w:kern w:val="0"/>
          <w:sz w:val="26"/>
          <w:szCs w:val="26"/>
        </w:rPr>
      </w:pPr>
      <w:r>
        <w:rPr>
          <w:rFonts w:hint="eastAsia" w:ascii="仿宋_GB2312" w:hAnsi="SourceHanSansCN-Regular" w:eastAsia="仿宋_GB2312" w:cs="宋体"/>
          <w:color w:val="333333"/>
          <w:kern w:val="0"/>
          <w:sz w:val="31"/>
          <w:szCs w:val="31"/>
        </w:rPr>
        <w:t>本报告依据《中华人民共和国政府信息公开条例》（国务院令第711号，以下简称新《条例》）和《国务院办公厅政府信息与政务公开办公室关于政府信息公开工作年度报告有关事项的通知》（国办公开办函〔2019〕60号）要求，由上高县机关事务局人秘股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w:t>
      </w:r>
      <w:bookmarkStart w:id="0" w:name="_GoBack"/>
      <w:bookmarkEnd w:id="0"/>
      <w:r>
        <w:rPr>
          <w:rFonts w:hint="eastAsia" w:ascii="仿宋_GB2312" w:hAnsi="SourceHanSansCN-Regular" w:eastAsia="仿宋_GB2312" w:cs="宋体"/>
          <w:color w:val="333333"/>
          <w:kern w:val="0"/>
          <w:sz w:val="31"/>
          <w:szCs w:val="31"/>
        </w:rPr>
        <w:t>的电子版可以从上高县人民政府网站（http://www.shanggao.gov.cn/）下载。如对本报告有任何疑问，请与上高县机关事务局人秘股联系（地址：上高县青莲路9号，电话：2511247，邮编：336400）。</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50" w:lineRule="atLeast"/>
        <w:ind w:firstLine="480"/>
        <w:textAlignment w:val="auto"/>
        <w:rPr>
          <w:rFonts w:ascii="SourceHanSansCN-Regular" w:hAnsi="SourceHanSansCN-Regular" w:cs="宋体"/>
          <w:color w:val="333333"/>
          <w:kern w:val="0"/>
          <w:sz w:val="26"/>
          <w:szCs w:val="26"/>
        </w:rPr>
      </w:pPr>
      <w:r>
        <w:rPr>
          <w:rFonts w:hint="eastAsia" w:ascii="MS Mincho" w:hAnsi="MS Mincho" w:eastAsia="MS Mincho"/>
          <w:color w:val="333333"/>
          <w:kern w:val="0"/>
          <w:sz w:val="32"/>
          <w:szCs w:val="32"/>
          <w:shd w:val="clear" w:color="auto" w:fill="FFFFFF"/>
        </w:rPr>
        <w:t> </w:t>
      </w:r>
      <w:r>
        <w:rPr>
          <w:rFonts w:hint="eastAsia" w:ascii="黑体" w:hAnsi="黑体" w:eastAsia="黑体" w:cs="宋体"/>
          <w:color w:val="333333"/>
          <w:kern w:val="0"/>
          <w:sz w:val="32"/>
          <w:szCs w:val="32"/>
          <w:shd w:val="clear" w:color="auto" w:fill="FFFFFF"/>
        </w:rPr>
        <w:t>一、总体情况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50" w:lineRule="atLeast"/>
        <w:ind w:firstLine="620"/>
        <w:textAlignment w:val="auto"/>
        <w:rPr>
          <w:rFonts w:ascii="SourceHanSansCN-Regular" w:hAnsi="SourceHanSansCN-Regular" w:cs="宋体"/>
          <w:color w:val="333333"/>
          <w:kern w:val="0"/>
          <w:sz w:val="26"/>
          <w:szCs w:val="26"/>
        </w:rPr>
      </w:pPr>
      <w:r>
        <w:rPr>
          <w:rFonts w:hint="eastAsia" w:ascii="仿宋_GB2312" w:hAnsi="SourceHanSansCN-Regular" w:eastAsia="仿宋_GB2312" w:cs="宋体"/>
          <w:color w:val="333333"/>
          <w:kern w:val="0"/>
          <w:sz w:val="31"/>
          <w:szCs w:val="31"/>
          <w:shd w:val="clear" w:color="auto" w:fill="FFFFFF"/>
        </w:rPr>
        <w:t>2020年我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新《条例》明确目标任务，紧紧围绕省委、省政府中心工作及社会群众关注关切，着力提升政府信息公开质量，推进拓宽政府信息公开渠道，不断增强政府信息公开实效。</w:t>
      </w:r>
      <w:r>
        <w:rPr>
          <w:rFonts w:hint="eastAsia" w:ascii="SourceHanSansCN-Regular" w:hAnsi="SourceHanSansCN-Regular" w:eastAsia="仿宋_GB2312" w:cs="宋体"/>
          <w:color w:val="333333"/>
          <w:kern w:val="0"/>
          <w:sz w:val="31"/>
          <w:szCs w:val="31"/>
          <w:shd w:val="clear" w:color="auto" w:fill="FFFFFF"/>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50" w:lineRule="atLeast"/>
        <w:ind w:firstLine="640"/>
        <w:textAlignment w:val="auto"/>
        <w:rPr>
          <w:rFonts w:ascii="SourceHanSansCN-Regular" w:hAnsi="SourceHanSansCN-Regular" w:cs="宋体"/>
          <w:color w:val="333333"/>
          <w:kern w:val="0"/>
          <w:sz w:val="26"/>
          <w:szCs w:val="26"/>
        </w:rPr>
      </w:pPr>
      <w:r>
        <w:rPr>
          <w:rFonts w:hint="eastAsia" w:ascii="楷体" w:hAnsi="楷体" w:eastAsia="楷体" w:cs="宋体"/>
          <w:color w:val="333333"/>
          <w:kern w:val="0"/>
          <w:sz w:val="32"/>
          <w:szCs w:val="32"/>
          <w:shd w:val="clear" w:color="auto" w:fill="FFFFFF"/>
        </w:rPr>
        <w:t>（一）主动公开政府信息情况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50" w:lineRule="atLeast"/>
        <w:ind w:firstLine="620"/>
        <w:textAlignment w:val="auto"/>
        <w:rPr>
          <w:rFonts w:hint="eastAsia" w:ascii="仿宋_GB2312" w:hAnsi="SourceHanSansCN-Regular" w:eastAsia="仿宋_GB2312" w:cs="宋体"/>
          <w:color w:val="333333"/>
          <w:kern w:val="0"/>
          <w:sz w:val="31"/>
          <w:szCs w:val="31"/>
          <w:shd w:val="clear" w:color="auto" w:fill="FFFFFF"/>
        </w:rPr>
      </w:pPr>
      <w:r>
        <w:rPr>
          <w:rFonts w:hint="eastAsia" w:ascii="仿宋_GB2312" w:hAnsi="SourceHanSansCN-Regular" w:eastAsia="仿宋_GB2312" w:cs="宋体"/>
          <w:color w:val="333333"/>
          <w:kern w:val="0"/>
          <w:sz w:val="31"/>
          <w:szCs w:val="31"/>
          <w:shd w:val="clear" w:color="auto" w:fill="FFFFFF"/>
        </w:rPr>
        <w:t>2020年，我局通过上高县政府信息公开平台主动公开政府信息共38条，其中政府信息公开指南1条，工作动态37条。</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50" w:lineRule="atLeast"/>
        <w:ind w:firstLine="620"/>
        <w:textAlignment w:val="auto"/>
        <w:rPr>
          <w:rFonts w:ascii="SourceHanSansCN-Regular" w:hAnsi="SourceHanSansCN-Regular" w:cs="宋体"/>
          <w:color w:val="333333"/>
          <w:kern w:val="0"/>
          <w:sz w:val="26"/>
          <w:szCs w:val="26"/>
        </w:rPr>
      </w:pPr>
      <w:r>
        <w:rPr>
          <w:rFonts w:hint="eastAsia" w:ascii="楷体" w:hAnsi="楷体" w:eastAsia="楷体" w:cs="宋体"/>
          <w:color w:val="333333"/>
          <w:kern w:val="0"/>
          <w:sz w:val="32"/>
          <w:szCs w:val="32"/>
          <w:shd w:val="clear" w:color="auto" w:fill="FFFFFF"/>
        </w:rPr>
        <w:t>（二）依申请公开</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50" w:lineRule="atLeast"/>
        <w:ind w:firstLine="620"/>
        <w:textAlignment w:val="auto"/>
        <w:rPr>
          <w:rFonts w:ascii="SourceHanSansCN-Regular" w:hAnsi="SourceHanSansCN-Regular" w:cs="宋体"/>
          <w:color w:val="333333"/>
          <w:kern w:val="0"/>
          <w:sz w:val="26"/>
          <w:szCs w:val="26"/>
        </w:rPr>
      </w:pPr>
      <w:r>
        <w:rPr>
          <w:rFonts w:hint="eastAsia" w:ascii="仿宋_GB2312" w:hAnsi="SourceHanSansCN-Regular" w:eastAsia="仿宋_GB2312" w:cs="宋体"/>
          <w:color w:val="333333"/>
          <w:kern w:val="0"/>
          <w:sz w:val="31"/>
          <w:szCs w:val="31"/>
          <w:shd w:val="clear" w:color="auto" w:fill="FFFFFF"/>
        </w:rPr>
        <w:t>2020年，我局未接到要求公开政府信息的申请件。</w:t>
      </w:r>
      <w:r>
        <w:rPr>
          <w:rFonts w:hint="eastAsia" w:ascii="SourceHanSansCN-Regular" w:hAnsi="SourceHanSansCN-Regular" w:eastAsia="仿宋_GB2312" w:cs="宋体"/>
          <w:color w:val="333333"/>
          <w:kern w:val="0"/>
          <w:sz w:val="31"/>
          <w:szCs w:val="31"/>
          <w:shd w:val="clear" w:color="auto" w:fill="FFFFFF"/>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50" w:lineRule="atLeast"/>
        <w:ind w:firstLine="620"/>
        <w:textAlignment w:val="auto"/>
        <w:rPr>
          <w:rFonts w:ascii="SourceHanSansCN-Regular" w:hAnsi="SourceHanSansCN-Regular" w:cs="宋体"/>
          <w:color w:val="333333"/>
          <w:kern w:val="0"/>
          <w:sz w:val="26"/>
          <w:szCs w:val="26"/>
        </w:rPr>
      </w:pPr>
      <w:r>
        <w:rPr>
          <w:rFonts w:hint="eastAsia" w:ascii="楷体" w:hAnsi="楷体" w:eastAsia="楷体" w:cs="宋体"/>
          <w:color w:val="333333"/>
          <w:kern w:val="0"/>
          <w:sz w:val="32"/>
          <w:szCs w:val="32"/>
          <w:shd w:val="clear" w:color="auto" w:fill="FFFFFF"/>
        </w:rPr>
        <w:t>（三）政府信息管理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50" w:lineRule="atLeast"/>
        <w:ind w:firstLine="620"/>
        <w:textAlignment w:val="auto"/>
        <w:rPr>
          <w:rFonts w:ascii="SourceHanSansCN-Regular" w:hAnsi="SourceHanSansCN-Regular" w:cs="宋体"/>
          <w:color w:val="333333"/>
          <w:kern w:val="0"/>
          <w:sz w:val="26"/>
          <w:szCs w:val="26"/>
        </w:rPr>
      </w:pPr>
      <w:r>
        <w:rPr>
          <w:rFonts w:hint="eastAsia" w:ascii="仿宋_GB2312" w:hAnsi="SourceHanSansCN-Regular" w:eastAsia="仿宋_GB2312" w:cs="宋体"/>
          <w:color w:val="333333"/>
          <w:kern w:val="0"/>
          <w:sz w:val="31"/>
          <w:szCs w:val="31"/>
          <w:shd w:val="clear" w:color="auto" w:fill="FFFFFF"/>
        </w:rPr>
        <w:t>规范完善信息发布机制，分管领导严格把关，严格执行发布程序，做到一文一审，经领导审核批准后再对信息进行发布。对必须公开和可以公开的信息及时公开，对不属于公开事项的严格遵守保密规定，确保不出差错。</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50" w:lineRule="atLeast"/>
        <w:ind w:firstLine="620"/>
        <w:textAlignment w:val="auto"/>
        <w:rPr>
          <w:rFonts w:ascii="SourceHanSansCN-Regular" w:hAnsi="SourceHanSansCN-Regular" w:cs="宋体"/>
          <w:color w:val="333333"/>
          <w:kern w:val="0"/>
          <w:sz w:val="26"/>
          <w:szCs w:val="26"/>
        </w:rPr>
      </w:pPr>
      <w:r>
        <w:rPr>
          <w:rFonts w:hint="eastAsia" w:ascii="楷体" w:hAnsi="楷体" w:eastAsia="楷体" w:cs="宋体"/>
          <w:color w:val="333333"/>
          <w:kern w:val="0"/>
          <w:sz w:val="32"/>
          <w:szCs w:val="32"/>
          <w:shd w:val="clear" w:color="auto" w:fill="FFFFFF"/>
        </w:rPr>
        <w:t>（四）平台建设</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50" w:lineRule="atLeast"/>
        <w:ind w:firstLine="620"/>
        <w:textAlignment w:val="auto"/>
        <w:rPr>
          <w:rFonts w:hint="eastAsia" w:ascii="仿宋_GB2312" w:hAnsi="SourceHanSansCN-Regular" w:eastAsia="仿宋_GB2312" w:cs="宋体"/>
          <w:color w:val="333333"/>
          <w:kern w:val="0"/>
          <w:sz w:val="31"/>
          <w:szCs w:val="31"/>
          <w:shd w:val="clear" w:color="auto" w:fill="FFFFFF"/>
        </w:rPr>
      </w:pPr>
      <w:r>
        <w:rPr>
          <w:rFonts w:hint="eastAsia" w:ascii="仿宋_GB2312" w:hAnsi="SourceHanSansCN-Regular" w:eastAsia="仿宋_GB2312" w:cs="宋体"/>
          <w:color w:val="333333"/>
          <w:kern w:val="0"/>
          <w:sz w:val="31"/>
          <w:szCs w:val="31"/>
          <w:shd w:val="clear" w:color="auto" w:fill="FFFFFF"/>
        </w:rPr>
        <w:t>在上高县人民政府网站“政府部门信息公开”，上高县机关事务局在“政府信息公开指南、政府信息公开年报、决策公开、执行公开”等多个栏目按照要求在平台上发布政务公开信息。</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50" w:lineRule="atLeast"/>
        <w:ind w:firstLine="620"/>
        <w:textAlignment w:val="auto"/>
        <w:rPr>
          <w:rFonts w:ascii="SourceHanSansCN-Regular" w:hAnsi="SourceHanSansCN-Regular" w:cs="宋体"/>
          <w:color w:val="333333"/>
          <w:kern w:val="0"/>
          <w:sz w:val="26"/>
          <w:szCs w:val="26"/>
        </w:rPr>
      </w:pPr>
      <w:r>
        <w:rPr>
          <w:rFonts w:hint="eastAsia" w:ascii="楷体" w:hAnsi="楷体" w:eastAsia="楷体" w:cs="宋体"/>
          <w:color w:val="333333"/>
          <w:kern w:val="0"/>
          <w:sz w:val="32"/>
          <w:szCs w:val="32"/>
          <w:shd w:val="clear" w:color="auto" w:fill="FFFFFF"/>
        </w:rPr>
        <w:t>（五）监督保障</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50" w:lineRule="atLeast"/>
        <w:ind w:firstLine="620"/>
        <w:textAlignment w:val="auto"/>
        <w:rPr>
          <w:rFonts w:ascii="SourceHanSansCN-Regular" w:hAnsi="SourceHanSansCN-Regular" w:cs="宋体"/>
          <w:color w:val="333333"/>
          <w:kern w:val="0"/>
          <w:sz w:val="26"/>
          <w:szCs w:val="26"/>
        </w:rPr>
      </w:pPr>
      <w:r>
        <w:rPr>
          <w:rFonts w:hint="eastAsia" w:ascii="仿宋_GB2312" w:hAnsi="SourceHanSansCN-Regular" w:eastAsia="仿宋_GB2312" w:cs="宋体"/>
          <w:color w:val="333333"/>
          <w:kern w:val="0"/>
          <w:sz w:val="31"/>
          <w:szCs w:val="31"/>
          <w:shd w:val="clear" w:color="auto" w:fill="FFFFFF"/>
        </w:rPr>
        <w:t>我局领导高度重视政府信息公开工作，建立了一把手领导亲自抓，分管领导直接抓，职能科室具体抓的工作机制。我局坚持“以公开为常态，不公开为例外”的原则，安排专人承办，确保及时准确发布相关信息。</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atLeast"/>
        <w:ind w:firstLine="480"/>
        <w:jc w:val="left"/>
        <w:textAlignment w:val="auto"/>
        <w:rPr>
          <w:rFonts w:ascii="SourceHanSansCN-Regular" w:hAnsi="SourceHanSansCN-Regular" w:cs="宋体"/>
          <w:color w:val="333333"/>
          <w:kern w:val="0"/>
          <w:sz w:val="26"/>
          <w:szCs w:val="26"/>
        </w:rPr>
      </w:pPr>
      <w:r>
        <w:rPr>
          <w:rFonts w:hint="eastAsia" w:ascii="黑体" w:hAnsi="黑体" w:eastAsia="黑体" w:cs="宋体"/>
          <w:color w:val="333333"/>
          <w:kern w:val="0"/>
          <w:sz w:val="32"/>
          <w:szCs w:val="32"/>
        </w:rPr>
        <w:t>二、主动公开政府信息情况</w:t>
      </w:r>
      <w:r>
        <w:rPr>
          <w:rFonts w:hint="eastAsia" w:ascii="MS Mincho" w:hAnsi="MS Mincho" w:eastAsia="MS Mincho"/>
          <w:color w:val="333333"/>
          <w:kern w:val="0"/>
          <w:sz w:val="32"/>
          <w:szCs w:val="32"/>
        </w:rPr>
        <w:t>  </w:t>
      </w:r>
    </w:p>
    <w:tbl>
      <w:tblPr>
        <w:tblStyle w:val="2"/>
        <w:tblW w:w="8484" w:type="dxa"/>
        <w:tblInd w:w="0" w:type="dxa"/>
        <w:tblLayout w:type="autofit"/>
        <w:tblCellMar>
          <w:top w:w="15" w:type="dxa"/>
          <w:left w:w="15" w:type="dxa"/>
          <w:bottom w:w="15" w:type="dxa"/>
          <w:right w:w="15" w:type="dxa"/>
        </w:tblCellMar>
      </w:tblPr>
      <w:tblGrid>
        <w:gridCol w:w="1704"/>
        <w:gridCol w:w="2460"/>
        <w:gridCol w:w="2025"/>
        <w:gridCol w:w="2295"/>
      </w:tblGrid>
      <w:tr>
        <w:tblPrEx>
          <w:tblCellMar>
            <w:top w:w="15" w:type="dxa"/>
            <w:left w:w="15" w:type="dxa"/>
            <w:bottom w:w="15" w:type="dxa"/>
            <w:right w:w="15" w:type="dxa"/>
          </w:tblCellMar>
        </w:tblPrEx>
        <w:tc>
          <w:tcPr>
            <w:tcW w:w="8484"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第二十条第（一）项</w:t>
            </w:r>
          </w:p>
        </w:tc>
      </w:tr>
      <w:tr>
        <w:tblPrEx>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信息内容</w:t>
            </w:r>
          </w:p>
        </w:tc>
        <w:tc>
          <w:tcPr>
            <w:tcW w:w="246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本年新制作数量</w:t>
            </w:r>
          </w:p>
        </w:tc>
        <w:tc>
          <w:tcPr>
            <w:tcW w:w="202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本年新公开数量</w:t>
            </w:r>
          </w:p>
        </w:tc>
        <w:tc>
          <w:tcPr>
            <w:tcW w:w="229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对外公开总数量</w:t>
            </w:r>
          </w:p>
        </w:tc>
      </w:tr>
      <w:tr>
        <w:tblPrEx>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 xml:space="preserve">规 </w:t>
            </w:r>
            <w:r>
              <w:rPr>
                <w:rFonts w:hint="eastAsia" w:ascii="宋体" w:hAnsi="宋体"/>
                <w:color w:val="333333"/>
                <w:kern w:val="0"/>
                <w:sz w:val="24"/>
                <w:szCs w:val="24"/>
              </w:rPr>
              <w:t xml:space="preserve">   </w:t>
            </w:r>
            <w:r>
              <w:rPr>
                <w:rFonts w:hint="eastAsia" w:ascii="仿宋" w:hAnsi="仿宋" w:eastAsia="仿宋" w:cs="宋体"/>
                <w:color w:val="333333"/>
                <w:kern w:val="0"/>
                <w:sz w:val="24"/>
                <w:szCs w:val="24"/>
              </w:rPr>
              <w:t>章</w:t>
            </w:r>
          </w:p>
        </w:tc>
        <w:tc>
          <w:tcPr>
            <w:tcW w:w="24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rPr>
              <w:t>0</w:t>
            </w:r>
          </w:p>
        </w:tc>
        <w:tc>
          <w:tcPr>
            <w:tcW w:w="20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rPr>
              <w:t>0</w:t>
            </w:r>
          </w:p>
        </w:tc>
        <w:tc>
          <w:tcPr>
            <w:tcW w:w="22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rPr>
              <w:t>0</w:t>
            </w:r>
          </w:p>
        </w:tc>
      </w:tr>
      <w:tr>
        <w:tblPrEx>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规范性文件（本单位制发的）</w:t>
            </w:r>
          </w:p>
        </w:tc>
        <w:tc>
          <w:tcPr>
            <w:tcW w:w="24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rPr>
              <w:t>0</w:t>
            </w:r>
          </w:p>
        </w:tc>
        <w:tc>
          <w:tcPr>
            <w:tcW w:w="20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rPr>
              <w:t>0</w:t>
            </w:r>
          </w:p>
        </w:tc>
        <w:tc>
          <w:tcPr>
            <w:tcW w:w="22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rPr>
              <w:t>0</w:t>
            </w:r>
          </w:p>
        </w:tc>
      </w:tr>
      <w:tr>
        <w:tblPrEx>
          <w:tblCellMar>
            <w:top w:w="15" w:type="dxa"/>
            <w:left w:w="15" w:type="dxa"/>
            <w:bottom w:w="15" w:type="dxa"/>
            <w:right w:w="15" w:type="dxa"/>
          </w:tblCellMar>
        </w:tblPrEx>
        <w:tc>
          <w:tcPr>
            <w:tcW w:w="8484" w:type="dxa"/>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第二十条第（五）项</w:t>
            </w:r>
          </w:p>
        </w:tc>
      </w:tr>
      <w:tr>
        <w:tblPrEx>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信息内容</w:t>
            </w:r>
          </w:p>
        </w:tc>
        <w:tc>
          <w:tcPr>
            <w:tcW w:w="246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上一年项目数量</w:t>
            </w:r>
          </w:p>
        </w:tc>
        <w:tc>
          <w:tcPr>
            <w:tcW w:w="202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本年增/减</w:t>
            </w:r>
          </w:p>
        </w:tc>
        <w:tc>
          <w:tcPr>
            <w:tcW w:w="229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处理决定数量</w:t>
            </w:r>
          </w:p>
        </w:tc>
      </w:tr>
      <w:tr>
        <w:tblPrEx>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行政许可</w:t>
            </w:r>
          </w:p>
        </w:tc>
        <w:tc>
          <w:tcPr>
            <w:tcW w:w="24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rPr>
              <w:t>0</w:t>
            </w:r>
          </w:p>
        </w:tc>
        <w:tc>
          <w:tcPr>
            <w:tcW w:w="20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rPr>
              <w:t>0</w:t>
            </w:r>
          </w:p>
        </w:tc>
        <w:tc>
          <w:tcPr>
            <w:tcW w:w="22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rPr>
              <w:t>0</w:t>
            </w:r>
          </w:p>
        </w:tc>
      </w:tr>
      <w:tr>
        <w:tblPrEx>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其他对外管理服务事项</w:t>
            </w:r>
          </w:p>
        </w:tc>
        <w:tc>
          <w:tcPr>
            <w:tcW w:w="24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rPr>
              <w:t>0</w:t>
            </w:r>
          </w:p>
        </w:tc>
        <w:tc>
          <w:tcPr>
            <w:tcW w:w="20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rPr>
              <w:t>0</w:t>
            </w:r>
          </w:p>
        </w:tc>
        <w:tc>
          <w:tcPr>
            <w:tcW w:w="22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rPr>
              <w:t>0</w:t>
            </w:r>
          </w:p>
        </w:tc>
      </w:tr>
      <w:tr>
        <w:tblPrEx>
          <w:tblCellMar>
            <w:top w:w="15" w:type="dxa"/>
            <w:left w:w="15" w:type="dxa"/>
            <w:bottom w:w="15" w:type="dxa"/>
            <w:right w:w="15" w:type="dxa"/>
          </w:tblCellMar>
        </w:tblPrEx>
        <w:tc>
          <w:tcPr>
            <w:tcW w:w="8484" w:type="dxa"/>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第二十条第（六）项</w:t>
            </w:r>
          </w:p>
        </w:tc>
      </w:tr>
      <w:tr>
        <w:tblPrEx>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信息内容</w:t>
            </w:r>
          </w:p>
        </w:tc>
        <w:tc>
          <w:tcPr>
            <w:tcW w:w="246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上一年项目数量</w:t>
            </w:r>
          </w:p>
        </w:tc>
        <w:tc>
          <w:tcPr>
            <w:tcW w:w="202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本年增/减</w:t>
            </w:r>
          </w:p>
        </w:tc>
        <w:tc>
          <w:tcPr>
            <w:tcW w:w="229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处理决定数量</w:t>
            </w:r>
          </w:p>
        </w:tc>
      </w:tr>
      <w:tr>
        <w:tblPrEx>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行政处罚</w:t>
            </w:r>
          </w:p>
        </w:tc>
        <w:tc>
          <w:tcPr>
            <w:tcW w:w="24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rPr>
              <w:t>0</w:t>
            </w:r>
          </w:p>
        </w:tc>
        <w:tc>
          <w:tcPr>
            <w:tcW w:w="20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rPr>
              <w:t>0</w:t>
            </w:r>
          </w:p>
        </w:tc>
        <w:tc>
          <w:tcPr>
            <w:tcW w:w="22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rPr>
              <w:t>0</w:t>
            </w:r>
          </w:p>
        </w:tc>
      </w:tr>
      <w:tr>
        <w:tblPrEx>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行政强制</w:t>
            </w:r>
          </w:p>
        </w:tc>
        <w:tc>
          <w:tcPr>
            <w:tcW w:w="24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rPr>
              <w:t>0</w:t>
            </w:r>
          </w:p>
        </w:tc>
        <w:tc>
          <w:tcPr>
            <w:tcW w:w="20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rPr>
              <w:t>0</w:t>
            </w:r>
          </w:p>
        </w:tc>
        <w:tc>
          <w:tcPr>
            <w:tcW w:w="22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rPr>
              <w:t>0</w:t>
            </w:r>
          </w:p>
        </w:tc>
      </w:tr>
      <w:tr>
        <w:tblPrEx>
          <w:tblCellMar>
            <w:top w:w="15" w:type="dxa"/>
            <w:left w:w="15" w:type="dxa"/>
            <w:bottom w:w="15" w:type="dxa"/>
            <w:right w:w="15" w:type="dxa"/>
          </w:tblCellMar>
        </w:tblPrEx>
        <w:tc>
          <w:tcPr>
            <w:tcW w:w="8484" w:type="dxa"/>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第二十条第（八）项</w:t>
            </w:r>
          </w:p>
        </w:tc>
      </w:tr>
      <w:tr>
        <w:tblPrEx>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信息内容</w:t>
            </w:r>
          </w:p>
        </w:tc>
        <w:tc>
          <w:tcPr>
            <w:tcW w:w="246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上一年项目数量</w:t>
            </w:r>
          </w:p>
        </w:tc>
        <w:tc>
          <w:tcPr>
            <w:tcW w:w="432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本年增/减</w:t>
            </w:r>
          </w:p>
        </w:tc>
      </w:tr>
      <w:tr>
        <w:tblPrEx>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行政事业性收费</w:t>
            </w:r>
          </w:p>
        </w:tc>
        <w:tc>
          <w:tcPr>
            <w:tcW w:w="24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rPr>
              <w:t>0</w:t>
            </w:r>
          </w:p>
        </w:tc>
        <w:tc>
          <w:tcPr>
            <w:tcW w:w="432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rPr>
              <w:t>0</w:t>
            </w:r>
          </w:p>
        </w:tc>
      </w:tr>
      <w:tr>
        <w:tblPrEx>
          <w:tblCellMar>
            <w:top w:w="15" w:type="dxa"/>
            <w:left w:w="15" w:type="dxa"/>
            <w:bottom w:w="15" w:type="dxa"/>
            <w:right w:w="15" w:type="dxa"/>
          </w:tblCellMar>
        </w:tblPrEx>
        <w:tc>
          <w:tcPr>
            <w:tcW w:w="8484" w:type="dxa"/>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第二十条第（九）项</w:t>
            </w:r>
          </w:p>
        </w:tc>
      </w:tr>
      <w:tr>
        <w:tblPrEx>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信息内容</w:t>
            </w:r>
          </w:p>
        </w:tc>
        <w:tc>
          <w:tcPr>
            <w:tcW w:w="246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采购项目数量</w:t>
            </w:r>
          </w:p>
        </w:tc>
        <w:tc>
          <w:tcPr>
            <w:tcW w:w="432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采购总金额</w:t>
            </w:r>
          </w:p>
        </w:tc>
      </w:tr>
      <w:tr>
        <w:tblPrEx>
          <w:tblCellMar>
            <w:top w:w="15" w:type="dxa"/>
            <w:left w:w="15" w:type="dxa"/>
            <w:bottom w:w="15" w:type="dxa"/>
            <w:right w:w="15" w:type="dxa"/>
          </w:tblCellMar>
        </w:tblPrEx>
        <w:tc>
          <w:tcPr>
            <w:tcW w:w="17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政府集中采购</w:t>
            </w:r>
          </w:p>
        </w:tc>
        <w:tc>
          <w:tcPr>
            <w:tcW w:w="24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rPr>
              <w:t>1</w:t>
            </w:r>
          </w:p>
        </w:tc>
        <w:tc>
          <w:tcPr>
            <w:tcW w:w="432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46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rPr>
              <w:t>75.77万元</w:t>
            </w:r>
          </w:p>
        </w:tc>
      </w:tr>
    </w:tbl>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atLeast"/>
        <w:ind w:firstLine="480"/>
        <w:jc w:val="left"/>
        <w:textAlignment w:val="auto"/>
        <w:rPr>
          <w:rFonts w:ascii="SourceHanSansCN-Regular" w:hAnsi="SourceHanSansCN-Regular" w:cs="宋体"/>
          <w:color w:val="333333"/>
          <w:kern w:val="0"/>
          <w:sz w:val="26"/>
          <w:szCs w:val="26"/>
        </w:rPr>
      </w:pPr>
      <w:r>
        <w:rPr>
          <w:rFonts w:hint="eastAsia" w:ascii="SourceHanSansCN-Regular" w:hAnsi="SourceHanSansCN-Regular" w:eastAsia="仿宋_GB2312" w:cs="宋体"/>
          <w:b/>
          <w:bCs/>
          <w:color w:val="333333"/>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atLeast"/>
        <w:ind w:firstLine="480"/>
        <w:jc w:val="left"/>
        <w:textAlignment w:val="auto"/>
        <w:rPr>
          <w:rFonts w:ascii="SourceHanSansCN-Regular" w:hAnsi="SourceHanSansCN-Regular" w:cs="宋体"/>
          <w:color w:val="333333"/>
          <w:kern w:val="0"/>
          <w:sz w:val="26"/>
          <w:szCs w:val="26"/>
        </w:rPr>
      </w:pPr>
      <w:r>
        <w:rPr>
          <w:rFonts w:hint="eastAsia" w:ascii="黑体" w:hAnsi="黑体" w:eastAsia="黑体" w:cs="宋体"/>
          <w:color w:val="333333"/>
          <w:kern w:val="0"/>
          <w:sz w:val="32"/>
          <w:szCs w:val="32"/>
        </w:rPr>
        <w:t>三、收到和处理政府信息公开申请情况</w:t>
      </w:r>
      <w:r>
        <w:rPr>
          <w:rFonts w:hint="eastAsia" w:ascii="MS Mincho" w:hAnsi="MS Mincho" w:eastAsia="MS Mincho"/>
          <w:color w:val="333333"/>
          <w:kern w:val="0"/>
          <w:sz w:val="32"/>
          <w:szCs w:val="32"/>
        </w:rPr>
        <w:t>  </w:t>
      </w:r>
    </w:p>
    <w:tbl>
      <w:tblPr>
        <w:tblStyle w:val="2"/>
        <w:tblW w:w="9046" w:type="dxa"/>
        <w:tblInd w:w="-290" w:type="dxa"/>
        <w:tblLayout w:type="autofit"/>
        <w:tblCellMar>
          <w:top w:w="15" w:type="dxa"/>
          <w:left w:w="15" w:type="dxa"/>
          <w:bottom w:w="15" w:type="dxa"/>
          <w:right w:w="15" w:type="dxa"/>
        </w:tblCellMar>
      </w:tblPr>
      <w:tblGrid>
        <w:gridCol w:w="1717"/>
        <w:gridCol w:w="1416"/>
        <w:gridCol w:w="1043"/>
        <w:gridCol w:w="955"/>
        <w:gridCol w:w="1013"/>
        <w:gridCol w:w="1030"/>
        <w:gridCol w:w="936"/>
        <w:gridCol w:w="936"/>
      </w:tblGrid>
      <w:tr>
        <w:tblPrEx>
          <w:tblCellMar>
            <w:top w:w="15" w:type="dxa"/>
            <w:left w:w="15" w:type="dxa"/>
            <w:bottom w:w="15" w:type="dxa"/>
            <w:right w:w="15" w:type="dxa"/>
          </w:tblCellMar>
        </w:tblPrEx>
        <w:tc>
          <w:tcPr>
            <w:tcW w:w="2181"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本列数据的勾稽关系为：第一项加第二项之和，等于第三项加第四项之和</w:t>
            </w:r>
          </w:p>
        </w:tc>
        <w:tc>
          <w:tcPr>
            <w:tcW w:w="6865" w:type="dxa"/>
            <w:gridSpan w:val="7"/>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申请人情况</w:t>
            </w:r>
          </w:p>
        </w:tc>
      </w:tr>
      <w:tr>
        <w:tblPrEx>
          <w:tblCellMar>
            <w:top w:w="15" w:type="dxa"/>
            <w:left w:w="15" w:type="dxa"/>
            <w:bottom w:w="15" w:type="dxa"/>
            <w:right w:w="15" w:type="dxa"/>
          </w:tblCellMar>
        </w:tblPrEx>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1053"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自然人</w:t>
            </w:r>
          </w:p>
        </w:tc>
        <w:tc>
          <w:tcPr>
            <w:tcW w:w="5103"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法人或其他组织</w:t>
            </w:r>
          </w:p>
        </w:tc>
        <w:tc>
          <w:tcPr>
            <w:tcW w:w="709"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合计</w:t>
            </w:r>
          </w:p>
        </w:tc>
      </w:tr>
      <w:tr>
        <w:tblPrEx>
          <w:tblCellMar>
            <w:top w:w="15" w:type="dxa"/>
            <w:left w:w="15" w:type="dxa"/>
            <w:bottom w:w="15" w:type="dxa"/>
            <w:right w:w="15" w:type="dxa"/>
          </w:tblCellMar>
        </w:tblPrEx>
        <w:trPr>
          <w:trHeight w:val="1255"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商业</w:t>
            </w:r>
          </w:p>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企业</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科研</w:t>
            </w:r>
          </w:p>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机构</w:t>
            </w:r>
          </w:p>
        </w:tc>
        <w:tc>
          <w:tcPr>
            <w:tcW w:w="108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社会公益组织</w:t>
            </w:r>
          </w:p>
        </w:tc>
        <w:tc>
          <w:tcPr>
            <w:tcW w:w="111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法律服务机构</w:t>
            </w:r>
          </w:p>
        </w:tc>
        <w:tc>
          <w:tcPr>
            <w:tcW w:w="80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其他</w:t>
            </w:r>
          </w:p>
        </w:tc>
        <w:tc>
          <w:tcPr>
            <w:tcW w:w="0" w:type="auto"/>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r>
      <w:tr>
        <w:tblPrEx>
          <w:tblCellMar>
            <w:top w:w="15" w:type="dxa"/>
            <w:left w:w="15" w:type="dxa"/>
            <w:bottom w:w="15" w:type="dxa"/>
            <w:right w:w="15" w:type="dxa"/>
          </w:tblCellMar>
        </w:tblPrEx>
        <w:tc>
          <w:tcPr>
            <w:tcW w:w="21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b/>
                <w:bCs/>
                <w:color w:val="333333"/>
                <w:kern w:val="0"/>
                <w:sz w:val="24"/>
                <w:szCs w:val="24"/>
              </w:rPr>
              <w:t>一</w:t>
            </w:r>
            <w:r>
              <w:rPr>
                <w:rFonts w:hint="eastAsia" w:ascii="仿宋" w:hAnsi="仿宋" w:eastAsia="仿宋" w:cs="宋体"/>
                <w:color w:val="333333"/>
                <w:kern w:val="0"/>
                <w:sz w:val="24"/>
                <w:szCs w:val="24"/>
              </w:rPr>
              <w:t>、本年新收政府信息公开申请数量</w:t>
            </w:r>
          </w:p>
        </w:tc>
        <w:tc>
          <w:tcPr>
            <w:tcW w:w="10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r>
        <w:tblPrEx>
          <w:tblCellMar>
            <w:top w:w="15" w:type="dxa"/>
            <w:left w:w="15" w:type="dxa"/>
            <w:bottom w:w="15" w:type="dxa"/>
            <w:right w:w="15" w:type="dxa"/>
          </w:tblCellMar>
        </w:tblPrEx>
        <w:tc>
          <w:tcPr>
            <w:tcW w:w="21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b/>
                <w:bCs/>
                <w:color w:val="333333"/>
                <w:kern w:val="0"/>
                <w:sz w:val="24"/>
                <w:szCs w:val="24"/>
              </w:rPr>
              <w:t>二</w:t>
            </w:r>
            <w:r>
              <w:rPr>
                <w:rFonts w:hint="eastAsia" w:ascii="仿宋" w:hAnsi="仿宋" w:eastAsia="仿宋" w:cs="宋体"/>
                <w:color w:val="333333"/>
                <w:kern w:val="0"/>
                <w:sz w:val="24"/>
                <w:szCs w:val="24"/>
              </w:rPr>
              <w:t>、上年结转政府信息公开申请数量</w:t>
            </w:r>
          </w:p>
        </w:tc>
        <w:tc>
          <w:tcPr>
            <w:tcW w:w="10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r>
        <w:tblPrEx>
          <w:tblCellMar>
            <w:top w:w="15" w:type="dxa"/>
            <w:left w:w="15" w:type="dxa"/>
            <w:bottom w:w="15" w:type="dxa"/>
            <w:right w:w="15" w:type="dxa"/>
          </w:tblCellMar>
        </w:tblPrEx>
        <w:tc>
          <w:tcPr>
            <w:tcW w:w="2181" w:type="dxa"/>
            <w:vMerge w:val="restart"/>
            <w:tcBorders>
              <w:top w:val="nil"/>
              <w:left w:val="single" w:color="auto" w:sz="8" w:space="0"/>
              <w:bottom w:val="single" w:color="auto" w:sz="8" w:space="0"/>
              <w:right w:val="single" w:color="auto" w:sz="8" w:space="0"/>
            </w:tcBorders>
            <w:shd w:val="clear" w:color="auto" w:fill="FFFFFF"/>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b/>
                <w:bCs/>
                <w:color w:val="333333"/>
                <w:kern w:val="0"/>
                <w:sz w:val="24"/>
                <w:szCs w:val="24"/>
              </w:rPr>
              <w:t>三</w:t>
            </w:r>
            <w:r>
              <w:rPr>
                <w:rFonts w:hint="eastAsia" w:ascii="仿宋" w:hAnsi="仿宋" w:eastAsia="仿宋" w:cs="宋体"/>
                <w:color w:val="333333"/>
                <w:kern w:val="0"/>
                <w:sz w:val="24"/>
                <w:szCs w:val="24"/>
              </w:rPr>
              <w:t>、本年度办理结果</w:t>
            </w:r>
          </w:p>
        </w:tc>
        <w:tc>
          <w:tcPr>
            <w:tcW w:w="2187" w:type="dxa"/>
            <w:gridSpan w:val="2"/>
            <w:tcBorders>
              <w:top w:val="nil"/>
              <w:left w:val="nil"/>
              <w:bottom w:val="single" w:color="auto" w:sz="8" w:space="0"/>
              <w:right w:val="single" w:color="auto" w:sz="8" w:space="0"/>
            </w:tcBorders>
            <w:shd w:val="clear" w:color="auto" w:fill="FFFFFF"/>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（一）予以公开</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r>
        <w:tblPrEx>
          <w:tblCellMar>
            <w:top w:w="15" w:type="dxa"/>
            <w:left w:w="15" w:type="dxa"/>
            <w:bottom w:w="15" w:type="dxa"/>
            <w:right w:w="15"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2187" w:type="dxa"/>
            <w:gridSpan w:val="2"/>
            <w:tcBorders>
              <w:top w:val="nil"/>
              <w:left w:val="nil"/>
              <w:bottom w:val="single" w:color="auto" w:sz="8" w:space="0"/>
              <w:right w:val="single" w:color="auto" w:sz="8" w:space="0"/>
            </w:tcBorders>
            <w:shd w:val="clear" w:color="auto" w:fill="FFFFFF"/>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（二）部分公开（区分处理的，只记这一情形，不记其他情形）</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r>
        <w:tblPrEx>
          <w:tblCellMar>
            <w:top w:w="15" w:type="dxa"/>
            <w:left w:w="15" w:type="dxa"/>
            <w:bottom w:w="15" w:type="dxa"/>
            <w:right w:w="15"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1053"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（三）不予公开</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1.属于国家秘密</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r>
        <w:tblPrEx>
          <w:tblCellMar>
            <w:top w:w="15" w:type="dxa"/>
            <w:left w:w="15" w:type="dxa"/>
            <w:bottom w:w="15" w:type="dxa"/>
            <w:right w:w="15"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2.其他法律行政法规禁止公开</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r>
        <w:tblPrEx>
          <w:tblCellMar>
            <w:top w:w="15" w:type="dxa"/>
            <w:left w:w="15" w:type="dxa"/>
            <w:bottom w:w="15" w:type="dxa"/>
            <w:right w:w="15"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3.危及“三安全一稳定”</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r>
        <w:tblPrEx>
          <w:tblCellMar>
            <w:top w:w="15" w:type="dxa"/>
            <w:left w:w="15" w:type="dxa"/>
            <w:bottom w:w="15" w:type="dxa"/>
            <w:right w:w="15"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4.保护第三方合法权益</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r>
        <w:tblPrEx>
          <w:tblCellMar>
            <w:top w:w="15" w:type="dxa"/>
            <w:left w:w="15" w:type="dxa"/>
            <w:bottom w:w="15" w:type="dxa"/>
            <w:right w:w="15"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5.属于三类内部事务信息</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r>
        <w:tblPrEx>
          <w:tblCellMar>
            <w:top w:w="15" w:type="dxa"/>
            <w:left w:w="15" w:type="dxa"/>
            <w:bottom w:w="15" w:type="dxa"/>
            <w:right w:w="15"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6.属于四类过程性信息</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r>
        <w:tblPrEx>
          <w:tblCellMar>
            <w:top w:w="15" w:type="dxa"/>
            <w:left w:w="15" w:type="dxa"/>
            <w:bottom w:w="15" w:type="dxa"/>
            <w:right w:w="15"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7.属于行政执法案卷</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r>
        <w:tblPrEx>
          <w:tblCellMar>
            <w:top w:w="15" w:type="dxa"/>
            <w:left w:w="15" w:type="dxa"/>
            <w:bottom w:w="15" w:type="dxa"/>
            <w:right w:w="15"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8.属于行政查询事项</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r>
        <w:tblPrEx>
          <w:tblCellMar>
            <w:top w:w="15" w:type="dxa"/>
            <w:left w:w="15" w:type="dxa"/>
            <w:bottom w:w="15" w:type="dxa"/>
            <w:right w:w="15"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1053"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（四）无法提供</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1.本机关不掌握相关政府信息</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r>
        <w:tblPrEx>
          <w:tblCellMar>
            <w:top w:w="15" w:type="dxa"/>
            <w:left w:w="15" w:type="dxa"/>
            <w:bottom w:w="15" w:type="dxa"/>
            <w:right w:w="15"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2.没有现成信息需要另行制作</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r>
        <w:tblPrEx>
          <w:tblCellMar>
            <w:top w:w="15" w:type="dxa"/>
            <w:left w:w="15" w:type="dxa"/>
            <w:bottom w:w="15" w:type="dxa"/>
            <w:right w:w="15"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3.补正后申请内容仍不明确</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r>
        <w:tblPrEx>
          <w:tblCellMar>
            <w:top w:w="15" w:type="dxa"/>
            <w:left w:w="15" w:type="dxa"/>
            <w:bottom w:w="15" w:type="dxa"/>
            <w:right w:w="15"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1053"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（五）不予处理</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1.信访投诉举报类申请</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r>
        <w:tblPrEx>
          <w:tblCellMar>
            <w:top w:w="15" w:type="dxa"/>
            <w:left w:w="15" w:type="dxa"/>
            <w:bottom w:w="15" w:type="dxa"/>
            <w:right w:w="15"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2.重复申请</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r>
        <w:tblPrEx>
          <w:tblCellMar>
            <w:top w:w="15" w:type="dxa"/>
            <w:left w:w="15" w:type="dxa"/>
            <w:bottom w:w="15" w:type="dxa"/>
            <w:right w:w="15"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3.要求提供公开出版物</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r>
        <w:tblPrEx>
          <w:tblCellMar>
            <w:top w:w="15" w:type="dxa"/>
            <w:left w:w="15" w:type="dxa"/>
            <w:bottom w:w="15" w:type="dxa"/>
            <w:right w:w="15"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4.无正当理由大量反复申请</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r>
        <w:tblPrEx>
          <w:tblCellMar>
            <w:top w:w="15" w:type="dxa"/>
            <w:left w:w="15" w:type="dxa"/>
            <w:bottom w:w="15" w:type="dxa"/>
            <w:right w:w="15"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5.要求行政机关确认或重新出具已获取信息</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r>
        <w:tblPrEx>
          <w:tblCellMar>
            <w:top w:w="15" w:type="dxa"/>
            <w:left w:w="15" w:type="dxa"/>
            <w:bottom w:w="15" w:type="dxa"/>
            <w:right w:w="15" w:type="dxa"/>
          </w:tblCellMar>
        </w:tblPrEx>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2187" w:type="dxa"/>
            <w:gridSpan w:val="2"/>
            <w:tcBorders>
              <w:top w:val="nil"/>
              <w:left w:val="nil"/>
              <w:bottom w:val="single" w:color="auto" w:sz="8" w:space="0"/>
              <w:right w:val="single" w:color="auto" w:sz="8" w:space="0"/>
            </w:tcBorders>
            <w:shd w:val="clear" w:color="auto" w:fill="FFFFFF"/>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（六）其他处理</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r>
        <w:tblPrEx>
          <w:tblCellMar>
            <w:top w:w="15" w:type="dxa"/>
            <w:left w:w="15" w:type="dxa"/>
            <w:bottom w:w="15" w:type="dxa"/>
            <w:right w:w="15" w:type="dxa"/>
          </w:tblCellMar>
        </w:tblPrEx>
        <w:tc>
          <w:tcPr>
            <w:tcW w:w="2181" w:type="dxa"/>
            <w:tcBorders>
              <w:top w:val="nil"/>
              <w:left w:val="single" w:color="auto" w:sz="8" w:space="0"/>
              <w:bottom w:val="single" w:color="auto" w:sz="8" w:space="0"/>
              <w:right w:val="single" w:color="auto" w:sz="8" w:space="0"/>
            </w:tcBorders>
            <w:shd w:val="clear" w:color="auto" w:fill="FFFFFF"/>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宋体" w:hAnsi="宋体"/>
                <w:color w:val="333333"/>
                <w:kern w:val="0"/>
                <w:sz w:val="24"/>
                <w:szCs w:val="24"/>
              </w:rPr>
              <w:t> </w:t>
            </w:r>
          </w:p>
        </w:tc>
        <w:tc>
          <w:tcPr>
            <w:tcW w:w="2187" w:type="dxa"/>
            <w:gridSpan w:val="2"/>
            <w:tcBorders>
              <w:top w:val="nil"/>
              <w:left w:val="nil"/>
              <w:bottom w:val="single" w:color="auto" w:sz="8" w:space="0"/>
              <w:right w:val="single" w:color="auto" w:sz="8" w:space="0"/>
            </w:tcBorders>
            <w:shd w:val="clear" w:color="auto" w:fill="FFFFFF"/>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（七）总计</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r>
        <w:tblPrEx>
          <w:tblCellMar>
            <w:top w:w="15" w:type="dxa"/>
            <w:left w:w="15" w:type="dxa"/>
            <w:bottom w:w="15" w:type="dxa"/>
            <w:right w:w="15" w:type="dxa"/>
          </w:tblCellMar>
        </w:tblPrEx>
        <w:tc>
          <w:tcPr>
            <w:tcW w:w="4368" w:type="dxa"/>
            <w:gridSpan w:val="3"/>
            <w:tcBorders>
              <w:top w:val="nil"/>
              <w:left w:val="single" w:color="auto" w:sz="8" w:space="0"/>
              <w:bottom w:val="single" w:color="auto" w:sz="8" w:space="0"/>
              <w:right w:val="single" w:color="auto" w:sz="8" w:space="0"/>
            </w:tcBorders>
            <w:shd w:val="clear" w:color="auto" w:fill="FFFFFF"/>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b/>
                <w:bCs/>
                <w:color w:val="333333"/>
                <w:kern w:val="0"/>
                <w:sz w:val="24"/>
                <w:szCs w:val="24"/>
              </w:rPr>
              <w:t>四</w:t>
            </w:r>
            <w:r>
              <w:rPr>
                <w:rFonts w:hint="eastAsia" w:ascii="仿宋" w:hAnsi="仿宋" w:eastAsia="仿宋" w:cs="宋体"/>
                <w:color w:val="333333"/>
                <w:kern w:val="0"/>
                <w:sz w:val="24"/>
                <w:szCs w:val="24"/>
              </w:rPr>
              <w:t>、结转下年度继续办理</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11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8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w:t>
            </w:r>
          </w:p>
        </w:tc>
      </w:tr>
    </w:tbl>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atLeast"/>
        <w:ind w:left="640" w:firstLine="480"/>
        <w:jc w:val="left"/>
        <w:textAlignment w:val="auto"/>
        <w:rPr>
          <w:rFonts w:ascii="SourceHanSansCN-Regular" w:hAnsi="SourceHanSansCN-Regular" w:cs="宋体"/>
          <w:color w:val="333333"/>
          <w:kern w:val="0"/>
          <w:sz w:val="26"/>
          <w:szCs w:val="26"/>
        </w:rPr>
      </w:pPr>
      <w:r>
        <w:rPr>
          <w:rFonts w:hint="eastAsia" w:ascii="宋体" w:hAnsi="宋体"/>
          <w:color w:val="333333"/>
          <w:kern w:val="0"/>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atLeast"/>
        <w:ind w:firstLine="480"/>
        <w:jc w:val="left"/>
        <w:textAlignment w:val="auto"/>
        <w:rPr>
          <w:rFonts w:ascii="SourceHanSansCN-Regular" w:hAnsi="SourceHanSansCN-Regular" w:cs="宋体"/>
          <w:color w:val="333333"/>
          <w:kern w:val="0"/>
          <w:sz w:val="26"/>
          <w:szCs w:val="26"/>
        </w:rPr>
      </w:pPr>
      <w:r>
        <w:rPr>
          <w:rFonts w:hint="eastAsia" w:ascii="黑体" w:hAnsi="黑体" w:eastAsia="黑体" w:cs="宋体"/>
          <w:color w:val="333333"/>
          <w:kern w:val="0"/>
          <w:sz w:val="32"/>
          <w:szCs w:val="32"/>
        </w:rPr>
        <w:t>四、政府信息公开行政复议、行政诉讼情况</w:t>
      </w:r>
      <w:r>
        <w:rPr>
          <w:rFonts w:hint="eastAsia" w:ascii="MS Mincho" w:hAnsi="MS Mincho" w:eastAsia="MS Mincho"/>
          <w:color w:val="333333"/>
          <w:kern w:val="0"/>
          <w:sz w:val="32"/>
          <w:szCs w:val="32"/>
        </w:rPr>
        <w:t>  </w:t>
      </w:r>
    </w:p>
    <w:tbl>
      <w:tblPr>
        <w:tblStyle w:val="2"/>
        <w:tblW w:w="8520" w:type="dxa"/>
        <w:tblInd w:w="0" w:type="dxa"/>
        <w:tblLayout w:type="autofit"/>
        <w:tblCellMar>
          <w:top w:w="15" w:type="dxa"/>
          <w:left w:w="15" w:type="dxa"/>
          <w:bottom w:w="15" w:type="dxa"/>
          <w:right w:w="15" w:type="dxa"/>
        </w:tblCellMar>
      </w:tblPr>
      <w:tblGrid>
        <w:gridCol w:w="568"/>
        <w:gridCol w:w="568"/>
        <w:gridCol w:w="568"/>
        <w:gridCol w:w="568"/>
        <w:gridCol w:w="568"/>
        <w:gridCol w:w="568"/>
        <w:gridCol w:w="568"/>
        <w:gridCol w:w="568"/>
        <w:gridCol w:w="568"/>
        <w:gridCol w:w="568"/>
        <w:gridCol w:w="568"/>
        <w:gridCol w:w="568"/>
        <w:gridCol w:w="568"/>
        <w:gridCol w:w="569"/>
        <w:gridCol w:w="569"/>
      </w:tblGrid>
      <w:tr>
        <w:tc>
          <w:tcPr>
            <w:tcW w:w="2840"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行政复议</w:t>
            </w:r>
            <w:r>
              <w:rPr>
                <w:rFonts w:hint="eastAsia" w:ascii="仿宋" w:hAnsi="仿宋" w:eastAsia="仿宋" w:cs="宋体"/>
                <w:color w:val="333333"/>
                <w:kern w:val="0"/>
                <w:sz w:val="24"/>
                <w:szCs w:val="24"/>
              </w:rPr>
              <w:br w:type="textWrapping"/>
            </w:r>
            <w:r>
              <w:rPr>
                <w:rFonts w:hint="eastAsia" w:ascii="仿宋" w:hAnsi="仿宋" w:eastAsia="仿宋" w:cs="宋体"/>
                <w:b/>
                <w:bCs/>
                <w:color w:val="333333"/>
                <w:kern w:val="0"/>
                <w:sz w:val="24"/>
                <w:szCs w:val="24"/>
              </w:rPr>
              <w:t>（因政府信息公开被行政复议）</w:t>
            </w:r>
          </w:p>
        </w:tc>
        <w:tc>
          <w:tcPr>
            <w:tcW w:w="5680" w:type="dxa"/>
            <w:gridSpan w:val="10"/>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行政诉讼</w:t>
            </w:r>
            <w:r>
              <w:rPr>
                <w:rFonts w:hint="eastAsia" w:ascii="仿宋" w:hAnsi="仿宋" w:eastAsia="仿宋" w:cs="宋体"/>
                <w:color w:val="333333"/>
                <w:kern w:val="0"/>
                <w:sz w:val="24"/>
                <w:szCs w:val="24"/>
              </w:rPr>
              <w:br w:type="textWrapping"/>
            </w:r>
            <w:r>
              <w:rPr>
                <w:rFonts w:hint="eastAsia" w:ascii="仿宋" w:hAnsi="仿宋" w:eastAsia="仿宋" w:cs="宋体"/>
                <w:b/>
                <w:bCs/>
                <w:color w:val="333333"/>
                <w:kern w:val="0"/>
                <w:sz w:val="24"/>
                <w:szCs w:val="24"/>
              </w:rPr>
              <w:t>（因政府信息公开被行政诉讼）</w:t>
            </w:r>
          </w:p>
        </w:tc>
      </w:tr>
      <w:tr>
        <w:tblPrEx>
          <w:tblCellMar>
            <w:top w:w="15" w:type="dxa"/>
            <w:left w:w="15" w:type="dxa"/>
            <w:bottom w:w="15" w:type="dxa"/>
            <w:right w:w="15" w:type="dxa"/>
          </w:tblCellMar>
        </w:tblPrEx>
        <w:tc>
          <w:tcPr>
            <w:tcW w:w="568"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结果维护</w:t>
            </w:r>
          </w:p>
        </w:tc>
        <w:tc>
          <w:tcPr>
            <w:tcW w:w="56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结果纠正</w:t>
            </w:r>
          </w:p>
        </w:tc>
        <w:tc>
          <w:tcPr>
            <w:tcW w:w="568"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其他结果</w:t>
            </w:r>
          </w:p>
        </w:tc>
        <w:tc>
          <w:tcPr>
            <w:tcW w:w="568"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尚未审结</w:t>
            </w:r>
          </w:p>
        </w:tc>
        <w:tc>
          <w:tcPr>
            <w:tcW w:w="568"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总计</w:t>
            </w:r>
          </w:p>
        </w:tc>
        <w:tc>
          <w:tcPr>
            <w:tcW w:w="2840"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shd w:val="clear" w:color="auto" w:fill="FFFFFF"/>
              </w:rPr>
              <w:t>未经复议直接起诉</w:t>
            </w:r>
          </w:p>
        </w:tc>
        <w:tc>
          <w:tcPr>
            <w:tcW w:w="2840"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复议后起诉</w:t>
            </w:r>
          </w:p>
        </w:tc>
      </w:tr>
      <w:t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rPr>
                <w:rFonts w:ascii="宋体" w:hAnsi="宋体"/>
                <w:color w:val="333333"/>
                <w:kern w:val="0"/>
                <w:sz w:val="24"/>
                <w:szCs w:val="24"/>
              </w:rPr>
            </w:pP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结果维护</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结果纠正</w:t>
            </w:r>
          </w:p>
        </w:tc>
        <w:tc>
          <w:tcPr>
            <w:tcW w:w="56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其他结果</w:t>
            </w:r>
          </w:p>
        </w:tc>
        <w:tc>
          <w:tcPr>
            <w:tcW w:w="56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尚未审结</w:t>
            </w:r>
          </w:p>
        </w:tc>
        <w:tc>
          <w:tcPr>
            <w:tcW w:w="56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总计</w:t>
            </w:r>
          </w:p>
        </w:tc>
        <w:tc>
          <w:tcPr>
            <w:tcW w:w="56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结果维护</w:t>
            </w:r>
          </w:p>
        </w:tc>
        <w:tc>
          <w:tcPr>
            <w:tcW w:w="56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结果纠正</w:t>
            </w:r>
          </w:p>
        </w:tc>
        <w:tc>
          <w:tcPr>
            <w:tcW w:w="56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其他结果</w:t>
            </w:r>
          </w:p>
        </w:tc>
        <w:tc>
          <w:tcPr>
            <w:tcW w:w="56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尚未审结</w:t>
            </w:r>
          </w:p>
        </w:tc>
        <w:tc>
          <w:tcPr>
            <w:tcW w:w="56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center"/>
              <w:textAlignment w:val="auto"/>
              <w:rPr>
                <w:rFonts w:ascii="宋体" w:hAnsi="宋体"/>
                <w:color w:val="333333"/>
                <w:kern w:val="0"/>
                <w:sz w:val="24"/>
                <w:szCs w:val="24"/>
              </w:rPr>
            </w:pPr>
            <w:r>
              <w:rPr>
                <w:rFonts w:hint="eastAsia" w:ascii="仿宋" w:hAnsi="仿宋" w:eastAsia="仿宋" w:cs="宋体"/>
                <w:color w:val="333333"/>
                <w:kern w:val="0"/>
                <w:sz w:val="24"/>
                <w:szCs w:val="24"/>
              </w:rPr>
              <w:t>总计</w:t>
            </w:r>
          </w:p>
        </w:tc>
      </w:tr>
      <w:tr>
        <w:tc>
          <w:tcPr>
            <w:tcW w:w="5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00</w:t>
            </w:r>
          </w:p>
        </w:tc>
        <w:tc>
          <w:tcPr>
            <w:tcW w:w="5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beforeAutospacing="0" w:afterAutospacing="0" w:line="540" w:lineRule="atLeast"/>
              <w:ind w:firstLine="480"/>
              <w:jc w:val="left"/>
              <w:textAlignment w:val="auto"/>
              <w:rPr>
                <w:rFonts w:ascii="宋体" w:hAnsi="宋体"/>
                <w:color w:val="333333"/>
                <w:kern w:val="0"/>
                <w:sz w:val="24"/>
                <w:szCs w:val="24"/>
              </w:rPr>
            </w:pPr>
            <w:r>
              <w:rPr>
                <w:rFonts w:hint="eastAsia" w:ascii="仿宋" w:hAnsi="仿宋" w:eastAsia="仿宋" w:cs="宋体"/>
                <w:color w:val="333333"/>
                <w:kern w:val="0"/>
                <w:sz w:val="24"/>
                <w:szCs w:val="24"/>
              </w:rPr>
              <w:t>00</w:t>
            </w:r>
          </w:p>
        </w:tc>
      </w:tr>
    </w:tbl>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50" w:lineRule="atLeast"/>
        <w:textAlignment w:val="auto"/>
        <w:rPr>
          <w:rFonts w:ascii="SourceHanSansCN-Regular" w:hAnsi="SourceHanSansCN-Regular" w:cs="宋体"/>
          <w:color w:val="333333"/>
          <w:kern w:val="0"/>
          <w:sz w:val="26"/>
          <w:szCs w:val="26"/>
        </w:rPr>
      </w:pPr>
      <w:r>
        <w:rPr>
          <w:rFonts w:hint="eastAsia" w:ascii="宋体" w:hAnsi="宋体"/>
          <w:color w:val="333333"/>
          <w:kern w:val="0"/>
          <w:sz w:val="32"/>
          <w:szCs w:val="32"/>
          <w:shd w:val="clear" w:color="auto" w:fill="FFFFFF"/>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50" w:lineRule="atLeast"/>
        <w:ind w:firstLine="480"/>
        <w:textAlignment w:val="auto"/>
        <w:rPr>
          <w:rFonts w:ascii="SourceHanSansCN-Regular" w:hAnsi="SourceHanSansCN-Regular" w:cs="宋体"/>
          <w:color w:val="333333"/>
          <w:kern w:val="0"/>
          <w:sz w:val="26"/>
          <w:szCs w:val="26"/>
        </w:rPr>
      </w:pPr>
      <w:r>
        <w:rPr>
          <w:rFonts w:hint="eastAsia" w:ascii="黑体" w:hAnsi="黑体" w:eastAsia="黑体" w:cs="宋体"/>
          <w:color w:val="333333"/>
          <w:kern w:val="0"/>
          <w:sz w:val="32"/>
          <w:szCs w:val="32"/>
          <w:shd w:val="clear" w:color="auto" w:fill="FFFFFF"/>
        </w:rPr>
        <w:t>五、存在的主要问题及改进情况</w:t>
      </w:r>
      <w:r>
        <w:rPr>
          <w:rFonts w:hint="eastAsia" w:ascii="MS Mincho" w:hAnsi="MS Mincho" w:eastAsia="MS Mincho"/>
          <w:color w:val="333333"/>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50" w:lineRule="atLeast"/>
        <w:ind w:firstLine="640"/>
        <w:textAlignment w:val="auto"/>
        <w:rPr>
          <w:rFonts w:ascii="SourceHanSansCN-Regular" w:hAnsi="SourceHanSansCN-Regular" w:cs="宋体"/>
          <w:color w:val="333333"/>
          <w:kern w:val="0"/>
          <w:sz w:val="26"/>
          <w:szCs w:val="26"/>
        </w:rPr>
      </w:pPr>
      <w:r>
        <w:rPr>
          <w:rFonts w:hint="eastAsia" w:ascii="仿宋_GB2312" w:hAnsi="SourceHanSansCN-Regular" w:eastAsia="仿宋_GB2312" w:cs="宋体"/>
          <w:color w:val="333333"/>
          <w:kern w:val="0"/>
          <w:sz w:val="32"/>
          <w:szCs w:val="32"/>
          <w:shd w:val="clear" w:color="auto" w:fill="FFFFFF"/>
        </w:rPr>
        <w:t>（一）存在问题。</w:t>
      </w:r>
    </w:p>
    <w:p>
      <w:pPr>
        <w:pStyle w:val="4"/>
        <w:keepNext w:val="0"/>
        <w:keepLines w:val="0"/>
        <w:pageBreakBefore w:val="0"/>
        <w:kinsoku/>
        <w:wordWrap/>
        <w:overflowPunct/>
        <w:topLinePunct w:val="0"/>
        <w:autoSpaceDE/>
        <w:autoSpaceDN/>
        <w:bidi w:val="0"/>
        <w:adjustRightInd/>
        <w:snapToGrid/>
        <w:spacing w:before="0" w:beforeAutospacing="0" w:after="0" w:afterAutospacing="0"/>
        <w:ind w:firstLine="320" w:firstLineChars="100"/>
        <w:textAlignment w:val="auto"/>
        <w:rPr>
          <w:rFonts w:hint="eastAsia" w:ascii="仿宋" w:hAnsi="仿宋" w:eastAsia="仿宋" w:cs="Tahoma"/>
          <w:color w:val="444444"/>
          <w:sz w:val="32"/>
          <w:szCs w:val="32"/>
        </w:rPr>
      </w:pPr>
      <w:r>
        <w:rPr>
          <w:rFonts w:hint="eastAsia" w:ascii="仿宋" w:hAnsi="仿宋" w:eastAsia="仿宋" w:cs="Tahoma"/>
          <w:color w:val="444444"/>
          <w:sz w:val="32"/>
          <w:szCs w:val="32"/>
        </w:rPr>
        <w:t>1、信息公开内容有待拓展，时效性有待进一步提高。</w:t>
      </w:r>
    </w:p>
    <w:p>
      <w:pPr>
        <w:pStyle w:val="4"/>
        <w:keepNext w:val="0"/>
        <w:keepLines w:val="0"/>
        <w:pageBreakBefore w:val="0"/>
        <w:kinsoku/>
        <w:wordWrap/>
        <w:overflowPunct/>
        <w:topLinePunct w:val="0"/>
        <w:autoSpaceDE/>
        <w:autoSpaceDN/>
        <w:bidi w:val="0"/>
        <w:adjustRightInd/>
        <w:snapToGrid/>
        <w:spacing w:before="0" w:beforeAutospacing="0" w:after="0" w:afterAutospacing="0"/>
        <w:ind w:firstLine="480" w:firstLineChars="150"/>
        <w:textAlignment w:val="auto"/>
        <w:rPr>
          <w:rFonts w:hint="eastAsia" w:ascii="仿宋" w:hAnsi="仿宋" w:eastAsia="仿宋" w:cs="Tahoma"/>
          <w:color w:val="444444"/>
          <w:sz w:val="32"/>
          <w:szCs w:val="32"/>
        </w:rPr>
      </w:pPr>
      <w:r>
        <w:rPr>
          <w:rFonts w:hint="eastAsia" w:ascii="仿宋" w:hAnsi="仿宋" w:eastAsia="仿宋" w:cs="Tahoma"/>
          <w:color w:val="444444"/>
          <w:sz w:val="32"/>
          <w:szCs w:val="32"/>
        </w:rPr>
        <w:t>2、信息公开工作人员的业务水平有待提高，需要进一步加大宣传培训力度。</w:t>
      </w:r>
      <w:r>
        <w:rPr>
          <w:rFonts w:hint="eastAsia" w:ascii="仿宋" w:hAnsi="仿宋" w:eastAsia="仿宋" w:cs="Arial"/>
          <w:color w:val="444444"/>
          <w:sz w:val="32"/>
          <w:szCs w:val="32"/>
        </w:rPr>
        <w:t xml:space="preserve"> </w:t>
      </w:r>
      <w:r>
        <w:rPr>
          <w:rFonts w:hint="eastAsia" w:ascii="仿宋" w:hAnsi="仿宋" w:eastAsia="仿宋" w:cs="Tahoma"/>
          <w:color w:val="444444"/>
          <w:sz w:val="32"/>
          <w:szCs w:val="32"/>
        </w:rPr>
        <w:t xml:space="preserve"> </w:t>
      </w:r>
    </w:p>
    <w:p>
      <w:pPr>
        <w:pStyle w:val="4"/>
        <w:keepNext w:val="0"/>
        <w:keepLines w:val="0"/>
        <w:pageBreakBefore w:val="0"/>
        <w:kinsoku/>
        <w:wordWrap/>
        <w:overflowPunct/>
        <w:topLinePunct w:val="0"/>
        <w:autoSpaceDE/>
        <w:autoSpaceDN/>
        <w:bidi w:val="0"/>
        <w:adjustRightInd/>
        <w:snapToGrid/>
        <w:spacing w:before="0" w:beforeAutospacing="0" w:after="0" w:afterAutospacing="0"/>
        <w:ind w:firstLine="480" w:firstLineChars="150"/>
        <w:textAlignment w:val="auto"/>
        <w:rPr>
          <w:rFonts w:ascii="仿宋" w:hAnsi="仿宋" w:eastAsia="仿宋" w:cs="Tahoma"/>
          <w:color w:val="444444"/>
          <w:sz w:val="32"/>
          <w:szCs w:val="32"/>
        </w:rPr>
      </w:pPr>
      <w:r>
        <w:rPr>
          <w:rFonts w:hint="eastAsia" w:ascii="仿宋_GB2312" w:hAnsi="SourceHanSansCN-Regular" w:eastAsia="仿宋_GB2312"/>
          <w:color w:val="333333"/>
          <w:sz w:val="32"/>
          <w:szCs w:val="32"/>
          <w:shd w:val="clear" w:color="auto" w:fill="FFFFFF"/>
        </w:rPr>
        <w:t>（二）改进措施</w:t>
      </w:r>
    </w:p>
    <w:p>
      <w:pPr>
        <w:pStyle w:val="4"/>
        <w:keepNext w:val="0"/>
        <w:keepLines w:val="0"/>
        <w:pageBreakBefore w:val="0"/>
        <w:kinsoku/>
        <w:wordWrap/>
        <w:overflowPunct/>
        <w:topLinePunct w:val="0"/>
        <w:autoSpaceDE/>
        <w:autoSpaceDN/>
        <w:bidi w:val="0"/>
        <w:adjustRightInd/>
        <w:snapToGrid/>
        <w:spacing w:before="0" w:beforeAutospacing="0" w:after="0" w:afterAutospacing="0"/>
        <w:ind w:firstLine="480" w:firstLineChars="150"/>
        <w:textAlignment w:val="auto"/>
        <w:rPr>
          <w:rFonts w:ascii="仿宋" w:hAnsi="仿宋" w:eastAsia="仿宋" w:cs="Tahoma"/>
          <w:color w:val="444444"/>
          <w:sz w:val="32"/>
          <w:szCs w:val="32"/>
        </w:rPr>
      </w:pPr>
      <w:r>
        <w:rPr>
          <w:rFonts w:hint="eastAsia" w:ascii="仿宋" w:hAnsi="仿宋" w:eastAsia="仿宋" w:cs="Tahoma"/>
          <w:color w:val="444444"/>
          <w:sz w:val="32"/>
          <w:szCs w:val="32"/>
        </w:rPr>
        <w:t>1、加大对政府信息公开工作的宣传力度，提高对政府信息公开工作重要性的认识，强化政府信息公开责任，切实增强做好政府信息公开工作的积极性、主动性。</w:t>
      </w:r>
      <w:r>
        <w:rPr>
          <w:rFonts w:hint="eastAsia" w:ascii="仿宋" w:hAnsi="仿宋" w:eastAsia="仿宋" w:cs="Arial"/>
          <w:color w:val="444444"/>
          <w:sz w:val="32"/>
          <w:szCs w:val="32"/>
        </w:rPr>
        <w:t xml:space="preserve"> </w:t>
      </w:r>
      <w:r>
        <w:rPr>
          <w:rFonts w:hint="eastAsia" w:ascii="仿宋" w:hAnsi="仿宋" w:eastAsia="仿宋" w:cs="Tahoma"/>
          <w:color w:val="444444"/>
          <w:sz w:val="32"/>
          <w:szCs w:val="32"/>
        </w:rPr>
        <w:t xml:space="preserve"> </w:t>
      </w:r>
    </w:p>
    <w:p>
      <w:pPr>
        <w:pStyle w:val="4"/>
        <w:keepNext w:val="0"/>
        <w:keepLines w:val="0"/>
        <w:pageBreakBefore w:val="0"/>
        <w:kinsoku/>
        <w:wordWrap/>
        <w:overflowPunct/>
        <w:topLinePunct w:val="0"/>
        <w:autoSpaceDE/>
        <w:autoSpaceDN/>
        <w:bidi w:val="0"/>
        <w:adjustRightInd/>
        <w:snapToGrid/>
        <w:spacing w:before="0" w:beforeAutospacing="0" w:after="0" w:afterAutospacing="0"/>
        <w:ind w:firstLine="480" w:firstLineChars="150"/>
        <w:textAlignment w:val="auto"/>
        <w:rPr>
          <w:rFonts w:hint="eastAsia" w:ascii="仿宋" w:hAnsi="仿宋" w:eastAsia="仿宋" w:cs="Tahoma"/>
          <w:color w:val="444444"/>
          <w:sz w:val="32"/>
          <w:szCs w:val="32"/>
        </w:rPr>
      </w:pPr>
      <w:r>
        <w:rPr>
          <w:rFonts w:hint="eastAsia" w:ascii="仿宋" w:hAnsi="仿宋" w:eastAsia="仿宋" w:cs="Tahoma"/>
          <w:color w:val="444444"/>
          <w:sz w:val="32"/>
          <w:szCs w:val="32"/>
        </w:rPr>
        <w:t>2、加强政府信息工作制度建设。进一步建立健全政府信息主动公开、虚假和不完整信息的澄清、监督、考核及社会评议、责任追究等制度，建立长效机制，促进政府信息公开工作的制度化、规范化、程序化。</w:t>
      </w:r>
      <w:r>
        <w:rPr>
          <w:rFonts w:hint="eastAsia" w:ascii="仿宋" w:hAnsi="仿宋" w:eastAsia="仿宋" w:cs="Arial"/>
          <w:color w:val="444444"/>
          <w:sz w:val="32"/>
          <w:szCs w:val="32"/>
        </w:rPr>
        <w:t xml:space="preserve"> </w:t>
      </w:r>
      <w:r>
        <w:rPr>
          <w:rFonts w:hint="eastAsia" w:ascii="仿宋" w:hAnsi="仿宋" w:eastAsia="仿宋" w:cs="Tahoma"/>
          <w:color w:val="444444"/>
          <w:sz w:val="32"/>
          <w:szCs w:val="32"/>
        </w:rPr>
        <w:t xml:space="preserve"> </w:t>
      </w:r>
    </w:p>
    <w:p>
      <w:pPr>
        <w:pStyle w:val="4"/>
        <w:keepNext w:val="0"/>
        <w:keepLines w:val="0"/>
        <w:pageBreakBefore w:val="0"/>
        <w:kinsoku/>
        <w:wordWrap/>
        <w:overflowPunct/>
        <w:topLinePunct w:val="0"/>
        <w:autoSpaceDE/>
        <w:autoSpaceDN/>
        <w:bidi w:val="0"/>
        <w:adjustRightInd/>
        <w:snapToGrid/>
        <w:spacing w:before="0" w:beforeAutospacing="0" w:after="0" w:afterAutospacing="0"/>
        <w:ind w:firstLine="480" w:firstLineChars="150"/>
        <w:textAlignment w:val="auto"/>
        <w:rPr>
          <w:rFonts w:hint="eastAsia" w:ascii="仿宋" w:hAnsi="仿宋" w:eastAsia="仿宋" w:cs="Tahoma"/>
          <w:color w:val="444444"/>
          <w:sz w:val="32"/>
          <w:szCs w:val="32"/>
        </w:rPr>
      </w:pPr>
      <w:r>
        <w:rPr>
          <w:rFonts w:hint="eastAsia" w:ascii="仿宋" w:hAnsi="仿宋" w:eastAsia="仿宋" w:cs="Tahoma"/>
          <w:color w:val="444444"/>
          <w:sz w:val="32"/>
          <w:szCs w:val="32"/>
        </w:rPr>
        <w:t>3、加强业务培训和督促检查。加强对政府信息公开工作人员的培训和考核力度，通过举办讲座等方式，加强业务指导，加大政府信息公开工作推进力度。加强对信息公开工作的监督检查，及时发现并解决工作中存在的问题。</w:t>
      </w:r>
      <w:r>
        <w:rPr>
          <w:rFonts w:hint="eastAsia" w:ascii="仿宋" w:hAnsi="仿宋" w:eastAsia="仿宋" w:cs="Arial"/>
          <w:color w:val="444444"/>
          <w:sz w:val="32"/>
          <w:szCs w:val="32"/>
        </w:rPr>
        <w:t xml:space="preserve"> </w:t>
      </w:r>
      <w:r>
        <w:rPr>
          <w:rFonts w:hint="eastAsia" w:ascii="仿宋" w:hAnsi="仿宋" w:eastAsia="仿宋" w:cs="Tahoma"/>
          <w:color w:val="444444"/>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50" w:lineRule="atLeast"/>
        <w:ind w:firstLine="480"/>
        <w:textAlignment w:val="auto"/>
        <w:rPr>
          <w:rFonts w:ascii="SourceHanSansCN-Regular" w:hAnsi="SourceHanSansCN-Regular" w:cs="宋体"/>
          <w:color w:val="333333"/>
          <w:kern w:val="0"/>
          <w:sz w:val="26"/>
          <w:szCs w:val="26"/>
        </w:rPr>
      </w:pPr>
      <w:r>
        <w:rPr>
          <w:rFonts w:hint="eastAsia" w:ascii="黑体" w:hAnsi="黑体" w:eastAsia="黑体" w:cs="宋体"/>
          <w:color w:val="333333"/>
          <w:kern w:val="0"/>
          <w:sz w:val="32"/>
          <w:szCs w:val="32"/>
          <w:shd w:val="clear" w:color="auto" w:fill="FFFFFF"/>
        </w:rPr>
        <w:t>六、其他需要报告的事项</w:t>
      </w:r>
      <w:r>
        <w:rPr>
          <w:rFonts w:hint="eastAsia" w:ascii="MS Mincho" w:hAnsi="MS Mincho" w:eastAsia="MS Mincho"/>
          <w:color w:val="333333"/>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50" w:lineRule="atLeast"/>
        <w:ind w:firstLine="420"/>
        <w:textAlignment w:val="auto"/>
        <w:rPr>
          <w:rFonts w:ascii="SourceHanSansCN-Regular" w:hAnsi="SourceHanSansCN-Regular" w:cs="宋体"/>
          <w:color w:val="333333"/>
          <w:kern w:val="0"/>
          <w:sz w:val="26"/>
          <w:szCs w:val="26"/>
        </w:rPr>
      </w:pPr>
      <w:r>
        <w:rPr>
          <w:rFonts w:hint="eastAsia" w:ascii="仿宋_GB2312" w:hAnsi="SourceHanSansCN-Regular" w:eastAsia="仿宋_GB2312" w:cs="宋体"/>
          <w:color w:val="333333"/>
          <w:kern w:val="0"/>
          <w:sz w:val="32"/>
          <w:szCs w:val="32"/>
          <w:shd w:val="clear" w:color="auto" w:fill="FFFFFF"/>
        </w:rPr>
        <w:t>无</w:t>
      </w:r>
      <w:r>
        <w:rPr>
          <w:rFonts w:hint="eastAsia" w:ascii="MS Mincho" w:hAnsi="MS Mincho" w:eastAsia="MS Mincho"/>
          <w:color w:val="333333"/>
          <w:kern w:val="0"/>
          <w:sz w:val="32"/>
          <w:szCs w:val="32"/>
          <w:shd w:val="clear" w:color="auto" w:fill="FFFFFF"/>
        </w:rPr>
        <w:t> </w:t>
      </w:r>
    </w:p>
    <w:p>
      <w:pPr>
        <w:keepNext w:val="0"/>
        <w:keepLines w:val="0"/>
        <w:pageBreakBefore w:val="0"/>
        <w:kinsoku/>
        <w:wordWrap/>
        <w:overflowPunct/>
        <w:topLinePunct w:val="0"/>
        <w:autoSpaceDE/>
        <w:autoSpaceDN/>
        <w:bidi w:val="0"/>
        <w:adjustRightInd/>
        <w:snapToGrid/>
        <w:spacing w:beforeAutospacing="0" w:afterAutospacing="0"/>
        <w:textAlignment w:val="auto"/>
      </w:pPr>
      <w:r>
        <w:t xml:space="preserve"> </w:t>
      </w:r>
    </w:p>
    <w:p>
      <w:pPr>
        <w:keepNext w:val="0"/>
        <w:keepLines w:val="0"/>
        <w:pageBreakBefore w:val="0"/>
        <w:kinsoku/>
        <w:wordWrap/>
        <w:overflowPunct/>
        <w:topLinePunct w:val="0"/>
        <w:autoSpaceDE/>
        <w:autoSpaceDN/>
        <w:bidi w:val="0"/>
        <w:adjustRightInd/>
        <w:snapToGrid/>
        <w:spacing w:beforeAutospacing="0" w:afterAutospacing="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urceHanSansCN-Bold">
    <w:altName w:val="Times New Roman"/>
    <w:panose1 w:val="00000000000000000000"/>
    <w:charset w:val="00"/>
    <w:family w:val="auto"/>
    <w:pitch w:val="default"/>
    <w:sig w:usb0="00000000" w:usb1="00000000" w:usb2="00000000" w:usb3="00000000" w:csb0="00000000" w:csb1="00000000"/>
  </w:font>
  <w:font w:name="SourceHanSansCN-Regular">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1491D"/>
    <w:rsid w:val="000E28D4"/>
    <w:rsid w:val="00492C67"/>
    <w:rsid w:val="007D4AF8"/>
    <w:rsid w:val="009E341C"/>
    <w:rsid w:val="009E4024"/>
    <w:rsid w:val="00D1491D"/>
    <w:rsid w:val="1FBB0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p"/>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400</Words>
  <Characters>2280</Characters>
  <Lines>19</Lines>
  <Paragraphs>5</Paragraphs>
  <TotalTime>19</TotalTime>
  <ScaleCrop>false</ScaleCrop>
  <LinksUpToDate>false</LinksUpToDate>
  <CharactersWithSpaces>2675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2021-05-08T01:03:00Z</dcterms:created>
  <dc:creator>Administrator</dc:creator>
  <cp:lastModifiedBy>Administrator</cp:lastModifiedBy>
  <dcterms:modified xsi:type="dcterms:W3CDTF">2021-05-08T01:56:13Z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863874D303C9496CA7F22DD88CED1155</vt:lpwstr>
  </property>
</Properties>
</file>