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A" w:rsidRPr="00C333CC" w:rsidRDefault="001B0A13" w:rsidP="00C333CC">
      <w:pPr>
        <w:pStyle w:val="a3"/>
        <w:widowControl/>
        <w:shd w:val="clear" w:color="auto" w:fill="FFFFFF"/>
        <w:spacing w:beforeAutospacing="0" w:afterAutospacing="0" w:line="560" w:lineRule="exact"/>
        <w:jc w:val="center"/>
        <w:rPr>
          <w:rFonts w:ascii="方正小标宋简体" w:eastAsia="方正小标宋简体" w:hAnsi="宋体" w:cs="宋体"/>
          <w:color w:val="333333"/>
          <w:sz w:val="44"/>
          <w:szCs w:val="44"/>
        </w:rPr>
      </w:pPr>
      <w:r w:rsidRPr="00C333CC">
        <w:rPr>
          <w:rFonts w:ascii="方正小标宋简体" w:eastAsia="方正小标宋简体" w:hAnsi="宋体" w:cs="宋体" w:hint="eastAsia"/>
          <w:b/>
          <w:color w:val="333333"/>
          <w:sz w:val="44"/>
          <w:szCs w:val="44"/>
          <w:shd w:val="clear" w:color="auto" w:fill="FFFFFF"/>
        </w:rPr>
        <w:t>江西上高工业园区管理委员会</w:t>
      </w:r>
      <w:r w:rsidR="0075621A" w:rsidRPr="00C333CC">
        <w:rPr>
          <w:rFonts w:ascii="方正小标宋简体" w:eastAsia="方正小标宋简体" w:hAnsi="宋体" w:cs="宋体" w:hint="eastAsia"/>
          <w:b/>
          <w:color w:val="333333"/>
          <w:sz w:val="44"/>
          <w:szCs w:val="44"/>
          <w:shd w:val="clear" w:color="auto" w:fill="FFFFFF"/>
        </w:rPr>
        <w:t>2020年</w:t>
      </w:r>
      <w:r w:rsidR="006A7ED6">
        <w:rPr>
          <w:rFonts w:ascii="方正小标宋简体" w:eastAsia="方正小标宋简体" w:hAnsi="宋体" w:cs="宋体" w:hint="eastAsia"/>
          <w:b/>
          <w:color w:val="333333"/>
          <w:sz w:val="44"/>
          <w:szCs w:val="44"/>
          <w:shd w:val="clear" w:color="auto" w:fill="FFFFFF"/>
        </w:rPr>
        <w:t>度</w:t>
      </w:r>
      <w:r w:rsidR="0075621A" w:rsidRPr="00C333CC">
        <w:rPr>
          <w:rFonts w:ascii="方正小标宋简体" w:eastAsia="方正小标宋简体" w:hAnsi="宋体" w:cs="宋体" w:hint="eastAsia"/>
          <w:b/>
          <w:color w:val="333333"/>
          <w:sz w:val="44"/>
          <w:szCs w:val="44"/>
          <w:shd w:val="clear" w:color="auto" w:fill="FFFFFF"/>
        </w:rPr>
        <w:t>政府信息公开</w:t>
      </w:r>
      <w:r w:rsidR="008B62BA">
        <w:rPr>
          <w:rFonts w:ascii="方正小标宋简体" w:eastAsia="方正小标宋简体" w:hAnsi="宋体" w:cs="宋体" w:hint="eastAsia"/>
          <w:b/>
          <w:color w:val="333333"/>
          <w:sz w:val="44"/>
          <w:szCs w:val="44"/>
          <w:shd w:val="clear" w:color="auto" w:fill="FFFFFF"/>
        </w:rPr>
        <w:t>工作</w:t>
      </w:r>
      <w:r w:rsidR="0075621A" w:rsidRPr="00C333CC">
        <w:rPr>
          <w:rFonts w:ascii="方正小标宋简体" w:eastAsia="方正小标宋简体" w:hAnsi="宋体" w:cs="宋体" w:hint="eastAsia"/>
          <w:b/>
          <w:color w:val="333333"/>
          <w:sz w:val="44"/>
          <w:szCs w:val="44"/>
          <w:shd w:val="clear" w:color="auto" w:fill="FFFFFF"/>
        </w:rPr>
        <w:t>年度报告</w:t>
      </w:r>
    </w:p>
    <w:p w:rsidR="00B2043A" w:rsidRDefault="00B2043A">
      <w:pPr>
        <w:pStyle w:val="a3"/>
        <w:widowControl/>
        <w:shd w:val="clear" w:color="auto" w:fill="FFFFFF"/>
        <w:spacing w:beforeAutospacing="0" w:afterAutospacing="0"/>
        <w:ind w:firstLine="420"/>
        <w:jc w:val="both"/>
        <w:rPr>
          <w:rFonts w:ascii="宋体" w:eastAsia="宋体" w:hAnsi="宋体" w:cs="宋体"/>
          <w:color w:val="333333"/>
          <w:sz w:val="32"/>
          <w:szCs w:val="32"/>
        </w:rPr>
      </w:pPr>
    </w:p>
    <w:p w:rsidR="00B2043A" w:rsidRPr="00C333CC" w:rsidRDefault="0075621A" w:rsidP="00C333CC">
      <w:pPr>
        <w:pStyle w:val="a3"/>
        <w:widowControl/>
        <w:shd w:val="clear" w:color="auto" w:fill="FFFFFF"/>
        <w:spacing w:beforeAutospacing="0" w:afterAutospacing="0"/>
        <w:ind w:firstLineChars="200" w:firstLine="640"/>
        <w:jc w:val="both"/>
        <w:rPr>
          <w:rFonts w:ascii="仿宋_GB2312" w:eastAsia="仿宋_GB2312" w:hAnsi="宋体" w:cs="宋体"/>
          <w:color w:val="000000" w:themeColor="text1"/>
          <w:sz w:val="32"/>
          <w:szCs w:val="32"/>
        </w:rPr>
      </w:pPr>
      <w:bookmarkStart w:id="0" w:name="OLE_LINK1"/>
      <w:r w:rsidRPr="00C333CC">
        <w:rPr>
          <w:rFonts w:ascii="仿宋_GB2312" w:eastAsia="仿宋_GB2312" w:hAnsi="宋体" w:cs="宋体" w:hint="eastAsia"/>
          <w:color w:val="000000" w:themeColor="text1"/>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sidR="001B0A13" w:rsidRPr="00C333CC">
        <w:rPr>
          <w:rFonts w:ascii="仿宋_GB2312" w:eastAsia="仿宋_GB2312" w:hAnsi="宋体" w:cs="宋体" w:hint="eastAsia"/>
          <w:color w:val="000000" w:themeColor="text1"/>
          <w:sz w:val="32"/>
          <w:szCs w:val="32"/>
        </w:rPr>
        <w:t>上高工业园区管理委员会</w:t>
      </w:r>
      <w:r w:rsidRPr="00C333CC">
        <w:rPr>
          <w:rFonts w:ascii="仿宋_GB2312" w:eastAsia="仿宋_GB2312" w:hAnsi="宋体" w:cs="宋体" w:hint="eastAsia"/>
          <w:color w:val="000000" w:themeColor="text1"/>
          <w:sz w:val="32"/>
          <w:szCs w:val="32"/>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w:t>
      </w:r>
      <w:r w:rsidR="001B0A13" w:rsidRPr="00C333CC">
        <w:rPr>
          <w:rFonts w:ascii="仿宋_GB2312" w:eastAsia="仿宋_GB2312" w:hAnsi="宋体" w:cs="宋体" w:hint="eastAsia"/>
          <w:color w:val="000000" w:themeColor="text1"/>
          <w:sz w:val="32"/>
          <w:szCs w:val="32"/>
        </w:rPr>
        <w:t>上高县</w:t>
      </w:r>
      <w:r w:rsidRPr="00C333CC">
        <w:rPr>
          <w:rFonts w:ascii="仿宋_GB2312" w:eastAsia="仿宋_GB2312" w:hAnsi="宋体" w:cs="宋体" w:hint="eastAsia"/>
          <w:color w:val="000000" w:themeColor="text1"/>
          <w:sz w:val="32"/>
          <w:szCs w:val="32"/>
        </w:rPr>
        <w:t>人民政府网站</w:t>
      </w:r>
      <w:r w:rsidR="001B0A13" w:rsidRPr="00C333CC">
        <w:rPr>
          <w:rFonts w:ascii="仿宋_GB2312" w:eastAsia="仿宋_GB2312" w:hAnsi="宋体" w:cs="宋体" w:hint="eastAsia"/>
          <w:color w:val="000000" w:themeColor="text1"/>
          <w:sz w:val="32"/>
          <w:szCs w:val="32"/>
        </w:rPr>
        <w:t>（http://www.shanggao.gov.cn）</w:t>
      </w:r>
      <w:r w:rsidRPr="00C333CC">
        <w:rPr>
          <w:rFonts w:ascii="仿宋_GB2312" w:eastAsia="仿宋_GB2312" w:hAnsi="宋体" w:cs="宋体" w:hint="eastAsia"/>
          <w:color w:val="000000" w:themeColor="text1"/>
          <w:sz w:val="32"/>
          <w:szCs w:val="32"/>
        </w:rPr>
        <w:t>下载。如对本报告有任何疑问，请与</w:t>
      </w:r>
      <w:r w:rsidR="001B0A13" w:rsidRPr="00C333CC">
        <w:rPr>
          <w:rFonts w:ascii="仿宋_GB2312" w:eastAsia="仿宋_GB2312" w:hAnsi="宋体" w:cs="宋体" w:hint="eastAsia"/>
          <w:color w:val="000000" w:themeColor="text1"/>
          <w:sz w:val="32"/>
          <w:szCs w:val="32"/>
        </w:rPr>
        <w:t>工业园区管理委员会办公室</w:t>
      </w:r>
      <w:r w:rsidRPr="00C333CC">
        <w:rPr>
          <w:rFonts w:ascii="仿宋_GB2312" w:eastAsia="仿宋_GB2312" w:hAnsi="宋体" w:cs="宋体" w:hint="eastAsia"/>
          <w:color w:val="000000" w:themeColor="text1"/>
          <w:sz w:val="32"/>
          <w:szCs w:val="32"/>
        </w:rPr>
        <w:t>联系（地址：</w:t>
      </w:r>
      <w:r w:rsidR="001B0A13" w:rsidRPr="00C333CC">
        <w:rPr>
          <w:rFonts w:ascii="仿宋_GB2312" w:eastAsia="仿宋_GB2312" w:hAnsi="宋体" w:cs="宋体" w:hint="eastAsia"/>
          <w:color w:val="000000" w:themeColor="text1"/>
          <w:sz w:val="32"/>
          <w:szCs w:val="32"/>
        </w:rPr>
        <w:t>上高大道14号</w:t>
      </w:r>
      <w:r w:rsidRPr="00C333CC">
        <w:rPr>
          <w:rFonts w:ascii="仿宋_GB2312" w:eastAsia="仿宋_GB2312" w:hAnsi="宋体" w:cs="宋体" w:hint="eastAsia"/>
          <w:color w:val="000000" w:themeColor="text1"/>
          <w:sz w:val="32"/>
          <w:szCs w:val="32"/>
        </w:rPr>
        <w:t>，电话：</w:t>
      </w:r>
      <w:r w:rsidR="001B0A13" w:rsidRPr="00C333CC">
        <w:rPr>
          <w:rFonts w:ascii="仿宋_GB2312" w:eastAsia="仿宋_GB2312" w:hAnsi="宋体" w:cs="宋体" w:hint="eastAsia"/>
          <w:color w:val="000000" w:themeColor="text1"/>
          <w:sz w:val="32"/>
          <w:szCs w:val="32"/>
        </w:rPr>
        <w:t>0795-2505180</w:t>
      </w:r>
      <w:r w:rsidRPr="00C333CC">
        <w:rPr>
          <w:rFonts w:ascii="仿宋_GB2312" w:eastAsia="仿宋_GB2312" w:hAnsi="宋体" w:cs="宋体" w:hint="eastAsia"/>
          <w:color w:val="000000" w:themeColor="text1"/>
          <w:sz w:val="32"/>
          <w:szCs w:val="32"/>
        </w:rPr>
        <w:t>，邮编：</w:t>
      </w:r>
      <w:r w:rsidR="001B0A13" w:rsidRPr="00C333CC">
        <w:rPr>
          <w:rFonts w:ascii="仿宋_GB2312" w:eastAsia="仿宋_GB2312" w:hAnsi="宋体" w:cs="宋体" w:hint="eastAsia"/>
          <w:color w:val="000000" w:themeColor="text1"/>
          <w:sz w:val="32"/>
          <w:szCs w:val="32"/>
        </w:rPr>
        <w:t>336400</w:t>
      </w:r>
      <w:r w:rsidRPr="00C333CC">
        <w:rPr>
          <w:rFonts w:ascii="仿宋_GB2312" w:eastAsia="仿宋_GB2312" w:hAnsi="宋体" w:cs="宋体" w:hint="eastAsia"/>
          <w:color w:val="000000" w:themeColor="text1"/>
          <w:sz w:val="32"/>
          <w:szCs w:val="32"/>
        </w:rPr>
        <w:t>）。</w:t>
      </w:r>
    </w:p>
    <w:p w:rsidR="00B2043A" w:rsidRPr="00C333CC" w:rsidRDefault="006A7ED6" w:rsidP="006A7ED6">
      <w:pPr>
        <w:pStyle w:val="a3"/>
        <w:widowControl/>
        <w:shd w:val="clear" w:color="auto" w:fill="FFFFFF"/>
        <w:spacing w:beforeAutospacing="0" w:afterAutospacing="0"/>
        <w:ind w:firstLineChars="200" w:firstLine="640"/>
        <w:jc w:val="both"/>
        <w:rPr>
          <w:rFonts w:ascii="黑体" w:eastAsia="黑体" w:hAnsi="黑体" w:cs="黑体"/>
          <w:bCs/>
          <w:color w:val="000000" w:themeColor="text1"/>
          <w:sz w:val="32"/>
          <w:szCs w:val="32"/>
          <w:shd w:val="clear" w:color="auto" w:fill="FFFFFF"/>
        </w:rPr>
      </w:pPr>
      <w:r>
        <w:rPr>
          <w:rFonts w:ascii="黑体" w:eastAsia="黑体" w:hAnsi="黑体" w:cs="黑体" w:hint="eastAsia"/>
          <w:bCs/>
          <w:color w:val="000000" w:themeColor="text1"/>
          <w:sz w:val="32"/>
          <w:szCs w:val="32"/>
          <w:shd w:val="clear" w:color="auto" w:fill="FFFFFF"/>
        </w:rPr>
        <w:t>一、</w:t>
      </w:r>
      <w:r w:rsidR="0075621A" w:rsidRPr="00C333CC">
        <w:rPr>
          <w:rFonts w:ascii="黑体" w:eastAsia="黑体" w:hAnsi="黑体" w:cs="黑体" w:hint="eastAsia"/>
          <w:bCs/>
          <w:color w:val="000000" w:themeColor="text1"/>
          <w:sz w:val="32"/>
          <w:szCs w:val="32"/>
          <w:shd w:val="clear" w:color="auto" w:fill="FFFFFF"/>
        </w:rPr>
        <w:t>总体情况</w:t>
      </w:r>
    </w:p>
    <w:p w:rsidR="00884096" w:rsidRPr="00C333CC" w:rsidRDefault="0075621A" w:rsidP="00884096">
      <w:pPr>
        <w:pStyle w:val="a3"/>
        <w:widowControl/>
        <w:shd w:val="clear" w:color="auto" w:fill="FFFFFF"/>
        <w:spacing w:beforeAutospacing="0" w:afterAutospacing="0"/>
        <w:ind w:firstLineChars="200" w:firstLine="640"/>
        <w:jc w:val="both"/>
        <w:rPr>
          <w:rFonts w:ascii="仿宋_GB2312" w:eastAsia="仿宋_GB2312" w:hAnsi="宋体" w:cs="宋体"/>
          <w:color w:val="000000" w:themeColor="text1"/>
          <w:sz w:val="32"/>
          <w:szCs w:val="32"/>
        </w:rPr>
      </w:pPr>
      <w:r w:rsidRPr="00C333CC">
        <w:rPr>
          <w:rFonts w:ascii="仿宋_GB2312" w:eastAsia="仿宋_GB2312" w:hAnsi="宋体" w:cs="宋体" w:hint="eastAsia"/>
          <w:color w:val="000000" w:themeColor="text1"/>
          <w:sz w:val="32"/>
          <w:szCs w:val="32"/>
        </w:rPr>
        <w:t>2020年</w:t>
      </w:r>
      <w:r w:rsidR="001B0A13" w:rsidRPr="00C333CC">
        <w:rPr>
          <w:rFonts w:ascii="仿宋_GB2312" w:eastAsia="仿宋_GB2312" w:hAnsi="宋体" w:cs="宋体" w:hint="eastAsia"/>
          <w:color w:val="000000" w:themeColor="text1"/>
          <w:sz w:val="32"/>
          <w:szCs w:val="32"/>
        </w:rPr>
        <w:t>上高工业园区管理委员会</w:t>
      </w:r>
      <w:r w:rsidRPr="00C333CC">
        <w:rPr>
          <w:rFonts w:ascii="仿宋_GB2312" w:eastAsia="仿宋_GB2312" w:hAnsi="宋体" w:cs="宋体" w:hint="eastAsia"/>
          <w:color w:val="000000" w:themeColor="text1"/>
          <w:sz w:val="32"/>
          <w:szCs w:val="32"/>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w:t>
      </w:r>
      <w:r w:rsidRPr="00C333CC">
        <w:rPr>
          <w:rFonts w:ascii="仿宋_GB2312" w:eastAsia="仿宋_GB2312" w:hAnsi="宋体" w:cs="宋体" w:hint="eastAsia"/>
          <w:color w:val="000000" w:themeColor="text1"/>
          <w:sz w:val="32"/>
          <w:szCs w:val="32"/>
        </w:rPr>
        <w:lastRenderedPageBreak/>
        <w:t>2020年政务公开工作要点的通知》（国办发〔2020〕17号）的要求。紧紧围绕省委、省政府中心工作及社会群众关注关切，着力提升政府信息公开质量，推进拓宽政府信息公开渠道，不断增强政府信息公开实效。</w:t>
      </w:r>
    </w:p>
    <w:p w:rsidR="00884096" w:rsidRPr="00C333CC" w:rsidRDefault="00884096" w:rsidP="00884096">
      <w:pPr>
        <w:pStyle w:val="a3"/>
        <w:widowControl/>
        <w:shd w:val="clear" w:color="auto" w:fill="FFFFFF"/>
        <w:spacing w:beforeAutospacing="0" w:afterAutospacing="0"/>
        <w:ind w:firstLineChars="200" w:firstLine="640"/>
        <w:jc w:val="both"/>
        <w:rPr>
          <w:rFonts w:ascii="仿宋_GB2312" w:eastAsia="仿宋_GB2312" w:hAnsi="宋体" w:cs="宋体"/>
          <w:color w:val="000000" w:themeColor="text1"/>
          <w:sz w:val="32"/>
          <w:szCs w:val="32"/>
        </w:rPr>
      </w:pPr>
      <w:r w:rsidRPr="00884096">
        <w:rPr>
          <w:rFonts w:ascii="仿宋_GB2312" w:eastAsia="仿宋_GB2312" w:hAnsi="宋体" w:cs="宋体" w:hint="eastAsia"/>
          <w:color w:val="000000" w:themeColor="text1"/>
          <w:sz w:val="32"/>
          <w:szCs w:val="32"/>
        </w:rPr>
        <w:t>1.主动公开政府信息情况。2020年</w:t>
      </w:r>
      <w:r w:rsidRPr="00C333CC">
        <w:rPr>
          <w:rFonts w:ascii="仿宋_GB2312" w:eastAsia="仿宋_GB2312" w:hAnsi="宋体" w:cs="宋体" w:hint="eastAsia"/>
          <w:color w:val="000000" w:themeColor="text1"/>
          <w:sz w:val="32"/>
          <w:szCs w:val="32"/>
        </w:rPr>
        <w:t>园区累计主动公开工作动态39条，部门预决算2条，信息公开年报1条。</w:t>
      </w:r>
      <w:r w:rsidRPr="00884096">
        <w:rPr>
          <w:rFonts w:ascii="仿宋_GB2312" w:eastAsia="仿宋_GB2312" w:hAnsi="宋体" w:cs="宋体" w:hint="eastAsia"/>
          <w:color w:val="000000" w:themeColor="text1"/>
          <w:sz w:val="32"/>
          <w:szCs w:val="32"/>
        </w:rPr>
        <w:t>全年无</w:t>
      </w:r>
      <w:r w:rsidR="008B62BA">
        <w:rPr>
          <w:rFonts w:ascii="仿宋_GB2312" w:eastAsia="仿宋_GB2312" w:hAnsi="宋体" w:cs="宋体" w:hint="eastAsia"/>
          <w:color w:val="000000" w:themeColor="text1"/>
          <w:sz w:val="32"/>
          <w:szCs w:val="32"/>
        </w:rPr>
        <w:t>依申请公开、</w:t>
      </w:r>
      <w:r w:rsidRPr="00884096">
        <w:rPr>
          <w:rFonts w:ascii="仿宋_GB2312" w:eastAsia="仿宋_GB2312" w:hAnsi="宋体" w:cs="宋体" w:hint="eastAsia"/>
          <w:color w:val="000000" w:themeColor="text1"/>
          <w:sz w:val="32"/>
          <w:szCs w:val="32"/>
        </w:rPr>
        <w:t>不予公开、无法提供、不予处理的情况。</w:t>
      </w:r>
    </w:p>
    <w:p w:rsidR="003F1ED9" w:rsidRDefault="003F1ED9" w:rsidP="006A7ED6">
      <w:pPr>
        <w:pStyle w:val="a3"/>
        <w:widowControl/>
        <w:shd w:val="clear" w:color="auto" w:fill="FFFFFF"/>
        <w:spacing w:beforeAutospacing="0" w:afterAutospacing="0"/>
        <w:ind w:firstLineChars="200" w:firstLine="640"/>
        <w:jc w:val="both"/>
        <w:rPr>
          <w:rFonts w:ascii="仿宋_GB2312" w:eastAsia="仿宋_GB2312"/>
          <w:color w:val="000000" w:themeColor="text1"/>
          <w:sz w:val="32"/>
          <w:szCs w:val="32"/>
        </w:rPr>
      </w:pPr>
      <w:r>
        <w:rPr>
          <w:rFonts w:ascii="仿宋_GB2312" w:eastAsia="仿宋_GB2312" w:hAnsi="宋体" w:cs="宋体" w:hint="eastAsia"/>
          <w:color w:val="000000" w:themeColor="text1"/>
          <w:sz w:val="32"/>
          <w:szCs w:val="32"/>
        </w:rPr>
        <w:t>2</w:t>
      </w:r>
      <w:r w:rsidR="00884096" w:rsidRPr="00C333CC">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加强组织领导</w:t>
      </w:r>
      <w:r w:rsidR="00884096" w:rsidRPr="00C333CC">
        <w:rPr>
          <w:rFonts w:ascii="仿宋_GB2312" w:eastAsia="仿宋_GB2312" w:hAnsi="宋体" w:cs="宋体" w:hint="eastAsia"/>
          <w:color w:val="000000" w:themeColor="text1"/>
          <w:sz w:val="32"/>
          <w:szCs w:val="32"/>
        </w:rPr>
        <w:t>。</w:t>
      </w:r>
      <w:r>
        <w:rPr>
          <w:rFonts w:ascii="仿宋_GB2312" w:eastAsia="仿宋_GB2312" w:hint="eastAsia"/>
          <w:color w:val="000000" w:themeColor="text1"/>
          <w:sz w:val="32"/>
          <w:szCs w:val="32"/>
        </w:rPr>
        <w:t>园区管委会高度重视政府信息公开工作，将其列入重要工作日程。主要领导亲自抓，分管领导具体抓，各科室全力支持，密切配合，形成合力，完善了政务公开的组织领导机制</w:t>
      </w:r>
      <w:r w:rsidR="009E5783">
        <w:rPr>
          <w:rFonts w:ascii="仿宋_GB2312" w:eastAsia="仿宋_GB2312" w:hint="eastAsia"/>
          <w:color w:val="000000" w:themeColor="text1"/>
          <w:sz w:val="32"/>
          <w:szCs w:val="32"/>
        </w:rPr>
        <w:t>。</w:t>
      </w:r>
    </w:p>
    <w:p w:rsidR="009E5783" w:rsidRDefault="009E5783" w:rsidP="006A7ED6">
      <w:pPr>
        <w:pStyle w:val="a3"/>
        <w:widowControl/>
        <w:shd w:val="clear" w:color="auto" w:fill="FFFFFF"/>
        <w:spacing w:beforeAutospacing="0" w:afterAutospacing="0"/>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3、进一步加强信息公开形式。以前公示上墙，群众知晓率低，现依托上高县人民政府网进行公示，扩大了信息公开渠道，群众能更加方便了解园区信息。</w:t>
      </w:r>
    </w:p>
    <w:p w:rsidR="00B2043A" w:rsidRPr="006A7ED6" w:rsidRDefault="0075621A" w:rsidP="006A7ED6">
      <w:pPr>
        <w:pStyle w:val="a3"/>
        <w:widowControl/>
        <w:shd w:val="clear" w:color="auto" w:fill="FFFFFF"/>
        <w:spacing w:beforeAutospacing="0" w:afterAutospacing="0"/>
        <w:ind w:firstLineChars="200" w:firstLine="640"/>
        <w:jc w:val="both"/>
        <w:rPr>
          <w:rFonts w:ascii="仿宋_GB2312" w:eastAsia="仿宋_GB2312" w:hAnsi="宋体" w:cs="宋体"/>
          <w:color w:val="000000" w:themeColor="text1"/>
          <w:sz w:val="32"/>
          <w:szCs w:val="32"/>
        </w:rPr>
      </w:pPr>
      <w:r w:rsidRPr="00C333CC">
        <w:rPr>
          <w:rFonts w:ascii="黑体" w:eastAsia="黑体" w:hAnsi="黑体" w:cs="黑体" w:hint="eastAsia"/>
          <w:bCs/>
          <w:color w:val="000000" w:themeColor="text1"/>
          <w:sz w:val="32"/>
          <w:szCs w:val="32"/>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B2043A" w:rsidRPr="00C333CC">
        <w:tc>
          <w:tcPr>
            <w:tcW w:w="8484" w:type="dxa"/>
            <w:gridSpan w:val="4"/>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第二十条第（一）项</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信息内容</w:t>
            </w:r>
          </w:p>
        </w:tc>
        <w:tc>
          <w:tcPr>
            <w:tcW w:w="2460"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本年新制作数量</w:t>
            </w:r>
          </w:p>
        </w:tc>
        <w:tc>
          <w:tcPr>
            <w:tcW w:w="2025"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本年新公开数量</w:t>
            </w:r>
          </w:p>
        </w:tc>
        <w:tc>
          <w:tcPr>
            <w:tcW w:w="2295"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对外公开总数量</w:t>
            </w:r>
          </w:p>
        </w:tc>
      </w:tr>
      <w:tr w:rsidR="00B2043A" w:rsidRPr="00C333CC">
        <w:tc>
          <w:tcPr>
            <w:tcW w:w="1704" w:type="dxa"/>
            <w:shd w:val="clear" w:color="auto" w:fill="auto"/>
            <w:vAlign w:val="center"/>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规    章</w:t>
            </w:r>
          </w:p>
        </w:tc>
        <w:tc>
          <w:tcPr>
            <w:tcW w:w="2460"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02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29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tc>
          <w:tcPr>
            <w:tcW w:w="1704" w:type="dxa"/>
            <w:shd w:val="clear" w:color="auto" w:fill="auto"/>
          </w:tcPr>
          <w:p w:rsidR="00B2043A" w:rsidRPr="00C333CC" w:rsidRDefault="0075621A" w:rsidP="001B0A13">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规范性文件</w:t>
            </w:r>
          </w:p>
        </w:tc>
        <w:tc>
          <w:tcPr>
            <w:tcW w:w="2460"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02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29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tc>
          <w:tcPr>
            <w:tcW w:w="8484" w:type="dxa"/>
            <w:gridSpan w:val="4"/>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第二十条第（五）项</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信息内容</w:t>
            </w:r>
          </w:p>
        </w:tc>
        <w:tc>
          <w:tcPr>
            <w:tcW w:w="2460"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上一年项目数量</w:t>
            </w:r>
          </w:p>
        </w:tc>
        <w:tc>
          <w:tcPr>
            <w:tcW w:w="2025"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本年增/减</w:t>
            </w:r>
          </w:p>
        </w:tc>
        <w:tc>
          <w:tcPr>
            <w:tcW w:w="2295"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处理决定数量</w:t>
            </w:r>
          </w:p>
        </w:tc>
      </w:tr>
      <w:tr w:rsidR="00B2043A" w:rsidRPr="00C333CC" w:rsidTr="003F1ED9">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行政许可</w:t>
            </w:r>
          </w:p>
        </w:tc>
        <w:tc>
          <w:tcPr>
            <w:tcW w:w="2460" w:type="dxa"/>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025" w:type="dxa"/>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295" w:type="dxa"/>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其他对外管理服务事项</w:t>
            </w:r>
          </w:p>
        </w:tc>
        <w:tc>
          <w:tcPr>
            <w:tcW w:w="2460" w:type="dxa"/>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025" w:type="dxa"/>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295" w:type="dxa"/>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tc>
          <w:tcPr>
            <w:tcW w:w="8484" w:type="dxa"/>
            <w:gridSpan w:val="4"/>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lastRenderedPageBreak/>
              <w:t>第二十条第（六）项</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信息内容</w:t>
            </w:r>
          </w:p>
        </w:tc>
        <w:tc>
          <w:tcPr>
            <w:tcW w:w="2460"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上一年项目数量</w:t>
            </w:r>
          </w:p>
        </w:tc>
        <w:tc>
          <w:tcPr>
            <w:tcW w:w="2025"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本年增/减</w:t>
            </w:r>
          </w:p>
        </w:tc>
        <w:tc>
          <w:tcPr>
            <w:tcW w:w="2295"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处理决定数量</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行政处罚</w:t>
            </w:r>
          </w:p>
        </w:tc>
        <w:tc>
          <w:tcPr>
            <w:tcW w:w="2460"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02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29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行政强制</w:t>
            </w:r>
          </w:p>
        </w:tc>
        <w:tc>
          <w:tcPr>
            <w:tcW w:w="2460"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02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2295"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tc>
          <w:tcPr>
            <w:tcW w:w="8484" w:type="dxa"/>
            <w:gridSpan w:val="4"/>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第二十条第（八）项</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信息内容</w:t>
            </w:r>
          </w:p>
        </w:tc>
        <w:tc>
          <w:tcPr>
            <w:tcW w:w="2460"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上一年项目数量</w:t>
            </w:r>
          </w:p>
        </w:tc>
        <w:tc>
          <w:tcPr>
            <w:tcW w:w="4320" w:type="dxa"/>
            <w:gridSpan w:val="2"/>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本年增/减</w:t>
            </w:r>
          </w:p>
        </w:tc>
      </w:tr>
      <w:tr w:rsidR="00B2043A" w:rsidRPr="00C333CC" w:rsidTr="003F1ED9">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行政事业性收费</w:t>
            </w:r>
          </w:p>
        </w:tc>
        <w:tc>
          <w:tcPr>
            <w:tcW w:w="2460" w:type="dxa"/>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4320" w:type="dxa"/>
            <w:gridSpan w:val="2"/>
            <w:shd w:val="clear" w:color="auto" w:fill="auto"/>
            <w:vAlign w:val="center"/>
          </w:tcPr>
          <w:p w:rsidR="00B2043A" w:rsidRPr="00C333CC" w:rsidRDefault="001B0A13" w:rsidP="003F1ED9">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tc>
          <w:tcPr>
            <w:tcW w:w="8484" w:type="dxa"/>
            <w:gridSpan w:val="4"/>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第二十条第（九）项</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信息内容</w:t>
            </w:r>
          </w:p>
        </w:tc>
        <w:tc>
          <w:tcPr>
            <w:tcW w:w="2460"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采购项目数量</w:t>
            </w:r>
          </w:p>
        </w:tc>
        <w:tc>
          <w:tcPr>
            <w:tcW w:w="4320" w:type="dxa"/>
            <w:gridSpan w:val="2"/>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采购总金额</w:t>
            </w:r>
          </w:p>
        </w:tc>
      </w:tr>
      <w:tr w:rsidR="00B2043A" w:rsidRPr="00C333CC">
        <w:tc>
          <w:tcPr>
            <w:tcW w:w="1704" w:type="dxa"/>
            <w:shd w:val="clear" w:color="auto" w:fill="auto"/>
          </w:tcPr>
          <w:p w:rsidR="00B2043A" w:rsidRPr="00C333CC" w:rsidRDefault="0075621A">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政府集中采购</w:t>
            </w:r>
          </w:p>
        </w:tc>
        <w:tc>
          <w:tcPr>
            <w:tcW w:w="2460" w:type="dxa"/>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4320" w:type="dxa"/>
            <w:gridSpan w:val="2"/>
            <w:shd w:val="clear" w:color="auto" w:fill="auto"/>
          </w:tcPr>
          <w:p w:rsidR="00B2043A" w:rsidRPr="00C333CC" w:rsidRDefault="001B0A13" w:rsidP="00E23EC0">
            <w:pPr>
              <w:spacing w:line="46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bl>
    <w:p w:rsidR="003F1ED9" w:rsidRPr="00C333CC" w:rsidRDefault="0075621A" w:rsidP="003F1ED9">
      <w:pPr>
        <w:spacing w:line="540" w:lineRule="exact"/>
        <w:ind w:firstLineChars="200" w:firstLine="640"/>
        <w:rPr>
          <w:rFonts w:ascii="黑体" w:eastAsia="黑体" w:hAnsi="黑体" w:cs="黑体"/>
          <w:bCs/>
          <w:color w:val="000000" w:themeColor="text1"/>
          <w:sz w:val="32"/>
          <w:szCs w:val="32"/>
        </w:rPr>
      </w:pPr>
      <w:r w:rsidRPr="00C333CC">
        <w:rPr>
          <w:rFonts w:ascii="黑体" w:eastAsia="黑体" w:hAnsi="黑体" w:cs="黑体" w:hint="eastAsia"/>
          <w:bCs/>
          <w:color w:val="000000" w:themeColor="text1"/>
          <w:sz w:val="32"/>
          <w:szCs w:val="32"/>
        </w:rPr>
        <w:t>三、收到和处理政府信息公开申请情况</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1020"/>
        <w:gridCol w:w="1102"/>
        <w:gridCol w:w="942"/>
        <w:gridCol w:w="1048"/>
        <w:gridCol w:w="1076"/>
        <w:gridCol w:w="782"/>
        <w:gridCol w:w="688"/>
      </w:tblGrid>
      <w:tr w:rsidR="00B2043A" w:rsidRPr="00C333CC" w:rsidTr="003F1ED9">
        <w:trPr>
          <w:trHeight w:val="168"/>
        </w:trPr>
        <w:tc>
          <w:tcPr>
            <w:tcW w:w="1847" w:type="dxa"/>
            <w:vMerge w:val="restart"/>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本列数据的勾稽关系为：第一项加第二项之和，等于第三项加第四项之和</w:t>
            </w:r>
          </w:p>
        </w:tc>
        <w:tc>
          <w:tcPr>
            <w:tcW w:w="6657" w:type="dxa"/>
            <w:gridSpan w:val="7"/>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申请人情况</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val="restart"/>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自然人</w:t>
            </w:r>
          </w:p>
        </w:tc>
        <w:tc>
          <w:tcPr>
            <w:tcW w:w="4950" w:type="dxa"/>
            <w:gridSpan w:val="5"/>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法人或其他组织</w:t>
            </w:r>
          </w:p>
        </w:tc>
        <w:tc>
          <w:tcPr>
            <w:tcW w:w="688" w:type="dxa"/>
            <w:vMerge w:val="restart"/>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合计</w:t>
            </w:r>
          </w:p>
        </w:tc>
      </w:tr>
      <w:tr w:rsidR="00B2043A" w:rsidRPr="00C333CC" w:rsidTr="003F1ED9">
        <w:trPr>
          <w:trHeight w:val="1465"/>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商业</w:t>
            </w:r>
          </w:p>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企业</w:t>
            </w:r>
          </w:p>
        </w:tc>
        <w:tc>
          <w:tcPr>
            <w:tcW w:w="94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科研</w:t>
            </w:r>
          </w:p>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机构</w:t>
            </w:r>
          </w:p>
        </w:tc>
        <w:tc>
          <w:tcPr>
            <w:tcW w:w="1048"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社会公益组织</w:t>
            </w:r>
          </w:p>
        </w:tc>
        <w:tc>
          <w:tcPr>
            <w:tcW w:w="1076"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法律服务机构</w:t>
            </w:r>
          </w:p>
        </w:tc>
        <w:tc>
          <w:tcPr>
            <w:tcW w:w="78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其他</w:t>
            </w:r>
          </w:p>
        </w:tc>
        <w:tc>
          <w:tcPr>
            <w:tcW w:w="688"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r>
      <w:tr w:rsidR="00B2043A" w:rsidRPr="00C333CC" w:rsidTr="003F1ED9">
        <w:trPr>
          <w:trHeight w:val="168"/>
        </w:trPr>
        <w:tc>
          <w:tcPr>
            <w:tcW w:w="1847"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一、本年新收政府信息公开申请数量</w:t>
            </w:r>
          </w:p>
        </w:tc>
        <w:tc>
          <w:tcPr>
            <w:tcW w:w="1020"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10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二、上年结转政府信息公开申请数量</w:t>
            </w:r>
          </w:p>
        </w:tc>
        <w:tc>
          <w:tcPr>
            <w:tcW w:w="1020"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10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val="restart"/>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三、本年度办理结果</w:t>
            </w:r>
          </w:p>
        </w:tc>
        <w:tc>
          <w:tcPr>
            <w:tcW w:w="2122" w:type="dxa"/>
            <w:gridSpan w:val="2"/>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（一）予以公开</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2122" w:type="dxa"/>
            <w:gridSpan w:val="2"/>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（二）部分公开（区分处理的，只记这一情形，不记其他情形）</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val="restart"/>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（三）不予公开</w:t>
            </w: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1.属于国家秘密</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2.其他法律行政法规禁止公开</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3.危及</w:t>
            </w:r>
            <w:r w:rsidRPr="00C333CC">
              <w:rPr>
                <w:rFonts w:ascii="仿宋" w:eastAsia="仿宋" w:hAnsi="仿宋" w:cs="仿宋" w:hint="eastAsia"/>
                <w:color w:val="000000" w:themeColor="text1"/>
                <w:sz w:val="24"/>
              </w:rPr>
              <w:lastRenderedPageBreak/>
              <w:t>“三安全一稳定”</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lastRenderedPageBreak/>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4.保护第三方合法权益</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5.属于三类内部事务信息</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6.属于四类过程性信息</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7.属于行政执法案卷</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8.属于行政查询事项</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val="restart"/>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（四）无法提供</w:t>
            </w: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1.本机关不掌握相关政府信息</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2.没有现成信息需要另行制作</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3.补正后申请内容仍不明确</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val="restart"/>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（五）不予处理</w:t>
            </w: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1.信访投诉举报类申请</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2.重复申请</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3.要求提供公开出版物</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4.无正</w:t>
            </w:r>
            <w:r w:rsidRPr="00C333CC">
              <w:rPr>
                <w:rFonts w:ascii="仿宋" w:eastAsia="仿宋" w:hAnsi="仿宋" w:cs="仿宋" w:hint="eastAsia"/>
                <w:color w:val="000000" w:themeColor="text1"/>
                <w:sz w:val="24"/>
              </w:rPr>
              <w:lastRenderedPageBreak/>
              <w:t>当理由大量反复申请</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lastRenderedPageBreak/>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020"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1102" w:type="dxa"/>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5.要求行政机关确认或重新出具已获取信息</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B2043A" w:rsidRPr="00C333CC" w:rsidTr="003F1ED9">
        <w:trPr>
          <w:trHeight w:val="168"/>
        </w:trPr>
        <w:tc>
          <w:tcPr>
            <w:tcW w:w="1847" w:type="dxa"/>
            <w:vMerge/>
            <w:shd w:val="clear" w:color="auto" w:fill="auto"/>
            <w:vAlign w:val="center"/>
          </w:tcPr>
          <w:p w:rsidR="00B2043A" w:rsidRPr="00C333CC" w:rsidRDefault="00B2043A" w:rsidP="003F1ED9">
            <w:pPr>
              <w:spacing w:line="300" w:lineRule="exact"/>
              <w:jc w:val="center"/>
              <w:rPr>
                <w:rFonts w:ascii="仿宋" w:eastAsia="仿宋" w:hAnsi="仿宋" w:cs="仿宋"/>
                <w:color w:val="000000" w:themeColor="text1"/>
                <w:sz w:val="24"/>
              </w:rPr>
            </w:pPr>
          </w:p>
        </w:tc>
        <w:tc>
          <w:tcPr>
            <w:tcW w:w="2122" w:type="dxa"/>
            <w:gridSpan w:val="2"/>
            <w:shd w:val="clear" w:color="auto" w:fill="auto"/>
            <w:vAlign w:val="center"/>
          </w:tcPr>
          <w:p w:rsidR="00B2043A" w:rsidRPr="00C333CC" w:rsidRDefault="0075621A"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（六）其他处理</w:t>
            </w:r>
          </w:p>
        </w:tc>
        <w:tc>
          <w:tcPr>
            <w:tcW w:w="94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B2043A"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0D0451" w:rsidRPr="00C333CC" w:rsidTr="003F1ED9">
        <w:trPr>
          <w:trHeight w:val="350"/>
        </w:trPr>
        <w:tc>
          <w:tcPr>
            <w:tcW w:w="1847"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p>
        </w:tc>
        <w:tc>
          <w:tcPr>
            <w:tcW w:w="2122" w:type="dxa"/>
            <w:gridSpan w:val="2"/>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（七）总计</w:t>
            </w:r>
          </w:p>
        </w:tc>
        <w:tc>
          <w:tcPr>
            <w:tcW w:w="942"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r w:rsidR="000D0451" w:rsidRPr="00C333CC" w:rsidTr="003F1ED9">
        <w:trPr>
          <w:trHeight w:val="350"/>
        </w:trPr>
        <w:tc>
          <w:tcPr>
            <w:tcW w:w="3969" w:type="dxa"/>
            <w:gridSpan w:val="3"/>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四、结转下年度继续办理</w:t>
            </w:r>
          </w:p>
        </w:tc>
        <w:tc>
          <w:tcPr>
            <w:tcW w:w="942"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48"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1076"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782"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688" w:type="dxa"/>
            <w:shd w:val="clear" w:color="auto" w:fill="auto"/>
            <w:vAlign w:val="center"/>
          </w:tcPr>
          <w:p w:rsidR="000D0451" w:rsidRPr="00C333CC" w:rsidRDefault="000D0451" w:rsidP="003F1ED9">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bl>
    <w:p w:rsidR="00B2043A" w:rsidRPr="00C333CC" w:rsidRDefault="0075621A" w:rsidP="003F1ED9">
      <w:pPr>
        <w:spacing w:line="540" w:lineRule="exact"/>
        <w:ind w:firstLineChars="200" w:firstLine="640"/>
        <w:rPr>
          <w:rFonts w:ascii="黑体" w:eastAsia="黑体" w:hAnsi="黑体" w:cs="黑体"/>
          <w:bCs/>
          <w:color w:val="000000" w:themeColor="text1"/>
          <w:sz w:val="32"/>
          <w:szCs w:val="32"/>
        </w:rPr>
      </w:pPr>
      <w:r w:rsidRPr="00C333CC">
        <w:rPr>
          <w:rFonts w:ascii="黑体" w:eastAsia="黑体" w:hAnsi="黑体" w:cs="黑体" w:hint="eastAsia"/>
          <w:bCs/>
          <w:color w:val="000000" w:themeColor="text1"/>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B2043A" w:rsidRPr="00C333CC">
        <w:tc>
          <w:tcPr>
            <w:tcW w:w="2840" w:type="dxa"/>
            <w:gridSpan w:val="5"/>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行政复议</w:t>
            </w:r>
            <w:r w:rsidRPr="00C333CC">
              <w:rPr>
                <w:rFonts w:ascii="仿宋" w:eastAsia="仿宋" w:hAnsi="仿宋" w:cs="仿宋"/>
                <w:color w:val="000000" w:themeColor="text1"/>
                <w:sz w:val="24"/>
              </w:rPr>
              <w:br/>
            </w:r>
            <w:r w:rsidRPr="00C333CC">
              <w:rPr>
                <w:rFonts w:ascii="仿宋" w:eastAsia="仿宋" w:hAnsi="仿宋" w:cs="仿宋" w:hint="eastAsia"/>
                <w:color w:val="000000" w:themeColor="text1"/>
                <w:sz w:val="24"/>
              </w:rPr>
              <w:t>（因政府信息公开被行政复议）</w:t>
            </w:r>
          </w:p>
        </w:tc>
        <w:tc>
          <w:tcPr>
            <w:tcW w:w="5680" w:type="dxa"/>
            <w:gridSpan w:val="10"/>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行政诉讼</w:t>
            </w:r>
            <w:r w:rsidRPr="00C333CC">
              <w:rPr>
                <w:rFonts w:ascii="仿宋" w:eastAsia="仿宋" w:hAnsi="仿宋" w:cs="仿宋"/>
                <w:color w:val="000000" w:themeColor="text1"/>
                <w:sz w:val="24"/>
              </w:rPr>
              <w:br/>
            </w:r>
            <w:r w:rsidRPr="00C333CC">
              <w:rPr>
                <w:rFonts w:ascii="仿宋" w:eastAsia="仿宋" w:hAnsi="仿宋" w:cs="仿宋" w:hint="eastAsia"/>
                <w:color w:val="000000" w:themeColor="text1"/>
                <w:sz w:val="24"/>
              </w:rPr>
              <w:t>（因政府信息公开被行政诉讼）</w:t>
            </w:r>
          </w:p>
        </w:tc>
      </w:tr>
      <w:tr w:rsidR="00B2043A" w:rsidRPr="00C333CC">
        <w:tc>
          <w:tcPr>
            <w:tcW w:w="568" w:type="dxa"/>
            <w:vMerge w:val="restart"/>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结果维护</w:t>
            </w:r>
          </w:p>
        </w:tc>
        <w:tc>
          <w:tcPr>
            <w:tcW w:w="568" w:type="dxa"/>
            <w:vMerge w:val="restart"/>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结果纠正</w:t>
            </w:r>
          </w:p>
        </w:tc>
        <w:tc>
          <w:tcPr>
            <w:tcW w:w="568" w:type="dxa"/>
            <w:vMerge w:val="restart"/>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其他结果</w:t>
            </w:r>
          </w:p>
        </w:tc>
        <w:tc>
          <w:tcPr>
            <w:tcW w:w="568" w:type="dxa"/>
            <w:vMerge w:val="restart"/>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尚未审结</w:t>
            </w:r>
          </w:p>
        </w:tc>
        <w:tc>
          <w:tcPr>
            <w:tcW w:w="568" w:type="dxa"/>
            <w:vMerge w:val="restart"/>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总计</w:t>
            </w:r>
          </w:p>
        </w:tc>
        <w:tc>
          <w:tcPr>
            <w:tcW w:w="2840" w:type="dxa"/>
            <w:gridSpan w:val="5"/>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未经复议直接起诉</w:t>
            </w:r>
          </w:p>
        </w:tc>
        <w:tc>
          <w:tcPr>
            <w:tcW w:w="2840" w:type="dxa"/>
            <w:gridSpan w:val="5"/>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复议后起诉</w:t>
            </w:r>
          </w:p>
        </w:tc>
      </w:tr>
      <w:tr w:rsidR="00B2043A" w:rsidRPr="00C333CC">
        <w:tc>
          <w:tcPr>
            <w:tcW w:w="568" w:type="dxa"/>
            <w:vMerge/>
            <w:shd w:val="clear" w:color="auto" w:fill="auto"/>
            <w:vAlign w:val="center"/>
          </w:tcPr>
          <w:p w:rsidR="00B2043A" w:rsidRPr="00C333CC" w:rsidRDefault="00B2043A">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B2043A" w:rsidRPr="00C333CC" w:rsidRDefault="00B2043A">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B2043A" w:rsidRPr="00C333CC" w:rsidRDefault="00B2043A">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B2043A" w:rsidRPr="00C333CC" w:rsidRDefault="00B2043A">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B2043A" w:rsidRPr="00C333CC" w:rsidRDefault="00B2043A">
            <w:pPr>
              <w:spacing w:line="540" w:lineRule="exact"/>
              <w:jc w:val="center"/>
              <w:rPr>
                <w:rFonts w:ascii="仿宋" w:eastAsia="仿宋" w:hAnsi="仿宋" w:cs="仿宋"/>
                <w:color w:val="000000" w:themeColor="text1"/>
                <w:sz w:val="24"/>
              </w:rPr>
            </w:pP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结果维护</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结果纠正</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其他结果</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尚未审结</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总计</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结果维护</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结果纠正</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其他结果</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尚未审结</w:t>
            </w:r>
          </w:p>
        </w:tc>
        <w:tc>
          <w:tcPr>
            <w:tcW w:w="568" w:type="dxa"/>
            <w:shd w:val="clear" w:color="auto" w:fill="auto"/>
            <w:vAlign w:val="center"/>
          </w:tcPr>
          <w:p w:rsidR="00B2043A" w:rsidRPr="00C333CC" w:rsidRDefault="0075621A">
            <w:pPr>
              <w:spacing w:line="54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总计</w:t>
            </w:r>
          </w:p>
        </w:tc>
      </w:tr>
      <w:tr w:rsidR="000D0451" w:rsidRPr="00C333CC" w:rsidTr="00E23EC0">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c>
          <w:tcPr>
            <w:tcW w:w="568" w:type="dxa"/>
            <w:shd w:val="clear" w:color="auto" w:fill="auto"/>
            <w:vAlign w:val="center"/>
          </w:tcPr>
          <w:p w:rsidR="000D0451" w:rsidRPr="00C333CC" w:rsidRDefault="000D0451" w:rsidP="00E23EC0">
            <w:pPr>
              <w:spacing w:line="300" w:lineRule="exact"/>
              <w:jc w:val="center"/>
              <w:rPr>
                <w:rFonts w:ascii="仿宋" w:eastAsia="仿宋" w:hAnsi="仿宋" w:cs="仿宋"/>
                <w:color w:val="000000" w:themeColor="text1"/>
                <w:sz w:val="24"/>
              </w:rPr>
            </w:pPr>
            <w:r w:rsidRPr="00C333CC">
              <w:rPr>
                <w:rFonts w:ascii="仿宋" w:eastAsia="仿宋" w:hAnsi="仿宋" w:cs="仿宋" w:hint="eastAsia"/>
                <w:color w:val="000000" w:themeColor="text1"/>
                <w:sz w:val="24"/>
              </w:rPr>
              <w:t>0</w:t>
            </w:r>
          </w:p>
        </w:tc>
      </w:tr>
    </w:tbl>
    <w:p w:rsidR="00B2043A" w:rsidRPr="00C333CC" w:rsidRDefault="0075621A" w:rsidP="003F1ED9">
      <w:pPr>
        <w:pStyle w:val="a3"/>
        <w:widowControl/>
        <w:shd w:val="clear" w:color="auto" w:fill="FFFFFF"/>
        <w:spacing w:beforeAutospacing="0" w:afterAutospacing="0"/>
        <w:ind w:firstLineChars="200" w:firstLine="640"/>
        <w:jc w:val="both"/>
        <w:rPr>
          <w:rFonts w:ascii="黑体" w:eastAsia="黑体" w:hAnsi="黑体" w:cs="黑体"/>
          <w:bCs/>
          <w:color w:val="000000" w:themeColor="text1"/>
          <w:sz w:val="32"/>
          <w:szCs w:val="32"/>
        </w:rPr>
      </w:pPr>
      <w:r w:rsidRPr="00C333CC">
        <w:rPr>
          <w:rFonts w:ascii="黑体" w:eastAsia="黑体" w:hAnsi="黑体" w:cs="黑体" w:hint="eastAsia"/>
          <w:bCs/>
          <w:color w:val="000000" w:themeColor="text1"/>
          <w:sz w:val="32"/>
          <w:szCs w:val="32"/>
          <w:shd w:val="clear" w:color="auto" w:fill="FFFFFF"/>
        </w:rPr>
        <w:t>五、存在的主要问题及改进情况</w:t>
      </w:r>
    </w:p>
    <w:p w:rsidR="00B2043A" w:rsidRPr="00C333CC" w:rsidRDefault="00884096">
      <w:pPr>
        <w:pStyle w:val="a3"/>
        <w:widowControl/>
        <w:shd w:val="clear" w:color="auto" w:fill="FFFFFF"/>
        <w:spacing w:beforeAutospacing="0" w:afterAutospacing="0"/>
        <w:ind w:firstLine="420"/>
        <w:jc w:val="both"/>
        <w:rPr>
          <w:rFonts w:ascii="宋体" w:eastAsia="宋体" w:hAnsi="宋体" w:cs="宋体"/>
          <w:b/>
          <w:color w:val="000000" w:themeColor="text1"/>
          <w:sz w:val="32"/>
          <w:szCs w:val="32"/>
          <w:shd w:val="clear" w:color="auto" w:fill="FFFFFF"/>
        </w:rPr>
      </w:pPr>
      <w:r w:rsidRPr="00C333CC">
        <w:rPr>
          <w:rFonts w:ascii="仿宋_GB2312" w:eastAsia="仿宋_GB2312" w:hint="eastAsia"/>
          <w:color w:val="000000" w:themeColor="text1"/>
          <w:sz w:val="32"/>
          <w:szCs w:val="32"/>
        </w:rPr>
        <w:t>根据《中华人民共和国政府信息公开条例》的要求和省、市、县对政府信息公开各项工作的要求，园区通过对信息公开工作的自查，暴露出工作中的一些问题，主要表现为：</w:t>
      </w:r>
      <w:r w:rsidR="00E23EC0">
        <w:rPr>
          <w:rFonts w:ascii="仿宋_GB2312" w:eastAsia="仿宋_GB2312" w:hint="eastAsia"/>
          <w:color w:val="000000" w:themeColor="text1"/>
          <w:sz w:val="32"/>
          <w:szCs w:val="32"/>
        </w:rPr>
        <w:t>信息公开的业务能力不强，对于需要公开与能公开的信息了解不够，往往可以公开的不敢公开，导致公开的信息种类单一，</w:t>
      </w:r>
      <w:r w:rsidR="00E23EC0">
        <w:rPr>
          <w:rFonts w:ascii="仿宋_GB2312" w:eastAsia="仿宋_GB2312" w:hint="eastAsia"/>
          <w:color w:val="000000" w:themeColor="text1"/>
          <w:sz w:val="32"/>
          <w:szCs w:val="32"/>
        </w:rPr>
        <w:lastRenderedPageBreak/>
        <w:t>多以活动、会议等为主。下一步将</w:t>
      </w:r>
      <w:r w:rsidR="003F1ED9">
        <w:rPr>
          <w:rFonts w:ascii="仿宋_GB2312" w:eastAsia="仿宋_GB2312" w:hint="eastAsia"/>
          <w:color w:val="000000" w:themeColor="text1"/>
          <w:sz w:val="32"/>
          <w:szCs w:val="32"/>
        </w:rPr>
        <w:t>加强</w:t>
      </w:r>
      <w:r w:rsidRPr="00C333CC">
        <w:rPr>
          <w:rFonts w:ascii="仿宋_GB2312" w:eastAsia="仿宋_GB2312" w:hint="eastAsia"/>
          <w:color w:val="000000" w:themeColor="text1"/>
          <w:sz w:val="32"/>
          <w:szCs w:val="32"/>
        </w:rPr>
        <w:t>信息工作人员的业务</w:t>
      </w:r>
      <w:r w:rsidR="003F1ED9">
        <w:rPr>
          <w:rFonts w:ascii="仿宋_GB2312" w:eastAsia="仿宋_GB2312" w:hint="eastAsia"/>
          <w:color w:val="000000" w:themeColor="text1"/>
          <w:sz w:val="32"/>
          <w:szCs w:val="32"/>
        </w:rPr>
        <w:t>学习</w:t>
      </w:r>
      <w:r w:rsidR="00C333CC" w:rsidRPr="00C333CC">
        <w:rPr>
          <w:rFonts w:ascii="仿宋_GB2312" w:eastAsia="仿宋_GB2312" w:hint="eastAsia"/>
          <w:color w:val="000000" w:themeColor="text1"/>
          <w:sz w:val="32"/>
          <w:szCs w:val="32"/>
        </w:rPr>
        <w:t>，增强信息公开</w:t>
      </w:r>
      <w:r w:rsidR="003F1ED9">
        <w:rPr>
          <w:rFonts w:ascii="仿宋_GB2312" w:eastAsia="仿宋_GB2312" w:hint="eastAsia"/>
          <w:color w:val="000000" w:themeColor="text1"/>
          <w:sz w:val="32"/>
          <w:szCs w:val="32"/>
        </w:rPr>
        <w:t>的主观</w:t>
      </w:r>
      <w:r w:rsidR="00C333CC" w:rsidRPr="00C333CC">
        <w:rPr>
          <w:rFonts w:ascii="仿宋_GB2312" w:eastAsia="仿宋_GB2312" w:hint="eastAsia"/>
          <w:color w:val="000000" w:themeColor="text1"/>
          <w:sz w:val="32"/>
          <w:szCs w:val="32"/>
        </w:rPr>
        <w:t>意识，</w:t>
      </w:r>
      <w:r w:rsidR="003F1ED9">
        <w:rPr>
          <w:rFonts w:ascii="仿宋_GB2312" w:eastAsia="仿宋_GB2312" w:hint="eastAsia"/>
          <w:color w:val="000000" w:themeColor="text1"/>
          <w:sz w:val="32"/>
          <w:szCs w:val="32"/>
        </w:rPr>
        <w:t>进一步</w:t>
      </w:r>
      <w:r w:rsidR="00C333CC" w:rsidRPr="00C333CC">
        <w:rPr>
          <w:rFonts w:ascii="仿宋_GB2312" w:eastAsia="仿宋_GB2312" w:hint="eastAsia"/>
          <w:color w:val="000000" w:themeColor="text1"/>
          <w:sz w:val="32"/>
          <w:szCs w:val="32"/>
        </w:rPr>
        <w:t>做好信息公开工作。</w:t>
      </w:r>
    </w:p>
    <w:p w:rsidR="00B2043A" w:rsidRPr="00C333CC" w:rsidRDefault="0075621A">
      <w:pPr>
        <w:pStyle w:val="a3"/>
        <w:widowControl/>
        <w:shd w:val="clear" w:color="auto" w:fill="FFFFFF"/>
        <w:spacing w:beforeAutospacing="0" w:afterAutospacing="0"/>
        <w:ind w:firstLine="420"/>
        <w:jc w:val="both"/>
        <w:rPr>
          <w:rFonts w:ascii="黑体" w:eastAsia="黑体" w:hAnsi="黑体" w:cs="黑体"/>
          <w:bCs/>
          <w:color w:val="000000" w:themeColor="text1"/>
          <w:sz w:val="32"/>
          <w:szCs w:val="32"/>
        </w:rPr>
      </w:pPr>
      <w:r w:rsidRPr="00C333CC">
        <w:rPr>
          <w:rFonts w:ascii="黑体" w:eastAsia="黑体" w:hAnsi="黑体" w:cs="黑体" w:hint="eastAsia"/>
          <w:bCs/>
          <w:color w:val="000000" w:themeColor="text1"/>
          <w:sz w:val="32"/>
          <w:szCs w:val="32"/>
          <w:shd w:val="clear" w:color="auto" w:fill="FFFFFF"/>
        </w:rPr>
        <w:t>六、其他需要报告的事项</w:t>
      </w:r>
    </w:p>
    <w:p w:rsidR="00B2043A" w:rsidRPr="00C333CC" w:rsidRDefault="00C333CC">
      <w:pPr>
        <w:pStyle w:val="a3"/>
        <w:widowControl/>
        <w:shd w:val="clear" w:color="auto" w:fill="FFFFFF"/>
        <w:spacing w:beforeAutospacing="0" w:afterAutospacing="0"/>
        <w:ind w:firstLine="420"/>
        <w:jc w:val="both"/>
        <w:rPr>
          <w:rFonts w:ascii="仿宋_GB2312" w:eastAsia="仿宋_GB2312"/>
          <w:color w:val="000000" w:themeColor="text1"/>
          <w:sz w:val="32"/>
          <w:szCs w:val="32"/>
        </w:rPr>
      </w:pPr>
      <w:r w:rsidRPr="00C333CC">
        <w:rPr>
          <w:rFonts w:ascii="仿宋_GB2312" w:eastAsia="仿宋_GB2312" w:hint="eastAsia"/>
          <w:color w:val="000000" w:themeColor="text1"/>
          <w:sz w:val="32"/>
          <w:szCs w:val="32"/>
        </w:rPr>
        <w:t>无</w:t>
      </w:r>
      <w:bookmarkEnd w:id="0"/>
    </w:p>
    <w:sectPr w:rsidR="00B2043A" w:rsidRPr="00C333CC" w:rsidSect="00B204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22" w:rsidRDefault="00794822" w:rsidP="001B0A13">
      <w:r>
        <w:separator/>
      </w:r>
    </w:p>
  </w:endnote>
  <w:endnote w:type="continuationSeparator" w:id="0">
    <w:p w:rsidR="00794822" w:rsidRDefault="00794822" w:rsidP="001B0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22" w:rsidRDefault="00794822" w:rsidP="001B0A13">
      <w:r>
        <w:separator/>
      </w:r>
    </w:p>
  </w:footnote>
  <w:footnote w:type="continuationSeparator" w:id="0">
    <w:p w:rsidR="00794822" w:rsidRDefault="00794822" w:rsidP="001B0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5EC7B"/>
    <w:multiLevelType w:val="singleLevel"/>
    <w:tmpl w:val="80F5EC7B"/>
    <w:lvl w:ilvl="0">
      <w:start w:val="1"/>
      <w:numFmt w:val="decimal"/>
      <w:lvlText w:val="%1."/>
      <w:lvlJc w:val="left"/>
      <w:pPr>
        <w:tabs>
          <w:tab w:val="left" w:pos="312"/>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E49DB681"/>
    <w:multiLevelType w:val="singleLevel"/>
    <w:tmpl w:val="E49DB681"/>
    <w:lvl w:ilvl="0">
      <w:start w:val="1"/>
      <w:numFmt w:val="chineseCounting"/>
      <w:suff w:val="nothing"/>
      <w:lvlText w:val="%1、"/>
      <w:lvlJc w:val="left"/>
      <w:rPr>
        <w:rFonts w:hint="eastAsia"/>
      </w:rPr>
    </w:lvl>
  </w:abstractNum>
  <w:abstractNum w:abstractNumId="4">
    <w:nsid w:val="128F45C3"/>
    <w:multiLevelType w:val="singleLevel"/>
    <w:tmpl w:val="128F45C3"/>
    <w:lvl w:ilvl="0">
      <w:start w:val="1"/>
      <w:numFmt w:val="chineseCounting"/>
      <w:suff w:val="nothing"/>
      <w:lvlText w:val="（%1）"/>
      <w:lvlJc w:val="left"/>
      <w:rPr>
        <w:rFonts w:hint="eastAsia"/>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2043A"/>
    <w:rsid w:val="000D0451"/>
    <w:rsid w:val="001B0A13"/>
    <w:rsid w:val="0028587C"/>
    <w:rsid w:val="0036744F"/>
    <w:rsid w:val="003F1ED9"/>
    <w:rsid w:val="004A297C"/>
    <w:rsid w:val="006A7ED6"/>
    <w:rsid w:val="006C1A14"/>
    <w:rsid w:val="0075621A"/>
    <w:rsid w:val="00794822"/>
    <w:rsid w:val="008167EC"/>
    <w:rsid w:val="00884096"/>
    <w:rsid w:val="008B62BA"/>
    <w:rsid w:val="009B2C78"/>
    <w:rsid w:val="009E5783"/>
    <w:rsid w:val="00B2043A"/>
    <w:rsid w:val="00C333CC"/>
    <w:rsid w:val="00E23EC0"/>
    <w:rsid w:val="072F4BA5"/>
    <w:rsid w:val="0F42566A"/>
    <w:rsid w:val="0FE32618"/>
    <w:rsid w:val="17534F7D"/>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43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043A"/>
    <w:pPr>
      <w:spacing w:beforeAutospacing="1" w:afterAutospacing="1"/>
      <w:jc w:val="left"/>
    </w:pPr>
    <w:rPr>
      <w:rFonts w:cs="Times New Roman"/>
      <w:kern w:val="0"/>
      <w:sz w:val="24"/>
    </w:rPr>
  </w:style>
  <w:style w:type="paragraph" w:styleId="a4">
    <w:name w:val="header"/>
    <w:basedOn w:val="a"/>
    <w:link w:val="Char"/>
    <w:rsid w:val="001B0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0A13"/>
    <w:rPr>
      <w:rFonts w:asciiTheme="minorHAnsi" w:eastAsiaTheme="minorEastAsia" w:hAnsiTheme="minorHAnsi" w:cstheme="minorBidi"/>
      <w:kern w:val="2"/>
      <w:sz w:val="18"/>
      <w:szCs w:val="18"/>
    </w:rPr>
  </w:style>
  <w:style w:type="paragraph" w:styleId="a5">
    <w:name w:val="footer"/>
    <w:basedOn w:val="a"/>
    <w:link w:val="Char0"/>
    <w:rsid w:val="001B0A13"/>
    <w:pPr>
      <w:tabs>
        <w:tab w:val="center" w:pos="4153"/>
        <w:tab w:val="right" w:pos="8306"/>
      </w:tabs>
      <w:snapToGrid w:val="0"/>
      <w:jc w:val="left"/>
    </w:pPr>
    <w:rPr>
      <w:sz w:val="18"/>
      <w:szCs w:val="18"/>
    </w:rPr>
  </w:style>
  <w:style w:type="character" w:customStyle="1" w:styleId="Char0">
    <w:name w:val="页脚 Char"/>
    <w:basedOn w:val="a0"/>
    <w:link w:val="a5"/>
    <w:rsid w:val="001B0A1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647128478">
      <w:bodyDiv w:val="1"/>
      <w:marLeft w:val="0"/>
      <w:marRight w:val="0"/>
      <w:marTop w:val="0"/>
      <w:marBottom w:val="0"/>
      <w:divBdr>
        <w:top w:val="none" w:sz="0" w:space="0" w:color="auto"/>
        <w:left w:val="none" w:sz="0" w:space="0" w:color="auto"/>
        <w:bottom w:val="none" w:sz="0" w:space="0" w:color="auto"/>
        <w:right w:val="none" w:sz="0" w:space="0" w:color="auto"/>
      </w:divBdr>
      <w:divsChild>
        <w:div w:id="1907494255">
          <w:marLeft w:val="0"/>
          <w:marRight w:val="0"/>
          <w:marTop w:val="0"/>
          <w:marBottom w:val="0"/>
          <w:divBdr>
            <w:top w:val="none" w:sz="0" w:space="0" w:color="auto"/>
            <w:left w:val="none" w:sz="0" w:space="0" w:color="auto"/>
            <w:bottom w:val="none" w:sz="0" w:space="0" w:color="auto"/>
            <w:right w:val="none" w:sz="0" w:space="0" w:color="auto"/>
          </w:divBdr>
          <w:divsChild>
            <w:div w:id="761297725">
              <w:marLeft w:val="0"/>
              <w:marRight w:val="0"/>
              <w:marTop w:val="0"/>
              <w:marBottom w:val="0"/>
              <w:divBdr>
                <w:top w:val="none" w:sz="0" w:space="0" w:color="auto"/>
                <w:left w:val="none" w:sz="0" w:space="0" w:color="auto"/>
                <w:bottom w:val="none" w:sz="0" w:space="0" w:color="auto"/>
                <w:right w:val="none" w:sz="0" w:space="0" w:color="auto"/>
              </w:divBdr>
              <w:divsChild>
                <w:div w:id="1222982071">
                  <w:marLeft w:val="0"/>
                  <w:marRight w:val="0"/>
                  <w:marTop w:val="0"/>
                  <w:marBottom w:val="0"/>
                  <w:divBdr>
                    <w:top w:val="single" w:sz="6" w:space="23" w:color="DFDFDF"/>
                    <w:left w:val="single" w:sz="6" w:space="31" w:color="DFDFDF"/>
                    <w:bottom w:val="single" w:sz="6" w:space="15" w:color="DFDFDF"/>
                    <w:right w:val="single" w:sz="6" w:space="31" w:color="DFDFDF"/>
                  </w:divBdr>
                  <w:divsChild>
                    <w:div w:id="5146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1106</Words>
  <Characters>1195</Characters>
  <Application>Microsoft Office Word</Application>
  <DocSecurity>0</DocSecurity>
  <Lines>47</Lines>
  <Paragraphs>14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2021-01-28T02:04:00Z</dcterms:created>
  <dcterms:modified xsi:type="dcterms:W3CDTF">2021-04-28T00:26:00Z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