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分类：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上交字〔2023〕33号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关于办理县十七届人大四次会议第11号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建议的复函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李立代表：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您提出的“关于上蒙公路维修升级的建议”的建议收悉，经我局班子会议研究，现答复如下：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上蒙公路维修升级纳入政府债券项目启动建设的问题：上蒙线的筹资方式为县财政筹集三分之二项目资金，沿线乡镇场筹集三分之一项目资金（乡镇场筹资借鉴上八线经验，分3年筹集），是经我县县政府常务会研究，并报县委常委会同意，该项目已申请一般债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参照石湖至磻村二级公路建设标准，由县统一施工建设问题：石湖至磻村公路路基宽8米，路面宽7米，为三级公路；上蒙公路路基宽7.5米，路面宽6.5米，也是三级公路，路面类型均为钢筋混凝土。上蒙公路原有路基较窄，要拓宽需要占用较多基本农田及林地，实施困难，经我县县政府常务会研究，并报县委常委会同意，该路按路基宽7.5米，路面宽6.5米修建。该项目已成立项目指挥部，由县统一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附件：代表建议办理情况征询意见表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单位主要领导（签字）：           责任领导（签字）：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承办人（签字）：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上高县交通运输局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抄送：县人大常委会选任联工委、县人民政府办公室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MDJmZTQ4M2VmYzBjY2EzYzAwYmVhYTIwMjA4Y2QifQ=="/>
  </w:docVars>
  <w:rsids>
    <w:rsidRoot w:val="177914EC"/>
    <w:rsid w:val="177914EC"/>
    <w:rsid w:val="2575169F"/>
    <w:rsid w:val="2A1137BC"/>
    <w:rsid w:val="38C2370B"/>
    <w:rsid w:val="3BF45B62"/>
    <w:rsid w:val="5A7B7C7C"/>
    <w:rsid w:val="60304914"/>
    <w:rsid w:val="7D2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479</Characters>
  <Lines>0</Lines>
  <Paragraphs>0</Paragraphs>
  <TotalTime>4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2023-05-23T08:05:00Z</dcterms:created>
  <dc:creator>小钟</dc:creator>
  <cp:lastModifiedBy>一纸素笺</cp:lastModifiedBy>
  <cp:lastPrinted>2023-05-30T01:40:17Z</cp:lastPrinted>
  <dcterms:modified xsi:type="dcterms:W3CDTF">2023-05-30T01:40:46Z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CA029323957649F4B2A3A942ECAFBA1F_13</vt:lpwstr>
  </property>
</Properties>
</file>