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firstLine="442" w:firstLineChars="100"/>
        <w:rPr>
          <w:rFonts w:hint="eastAsia"/>
          <w:sz w:val="44"/>
          <w:szCs w:val="44"/>
        </w:rPr>
      </w:pPr>
      <w:r>
        <w:rPr>
          <w:rFonts w:hint="eastAsia"/>
          <w:sz w:val="44"/>
          <w:szCs w:val="44"/>
        </w:rPr>
        <w:t>上高县城管局2020年政府信息公开</w:t>
      </w:r>
    </w:p>
    <w:p>
      <w:pPr>
        <w:pStyle w:val="2"/>
        <w:bidi w:val="0"/>
        <w:ind w:firstLine="3092" w:firstLineChars="700"/>
        <w:rPr>
          <w:rFonts w:hint="eastAsia"/>
          <w:sz w:val="44"/>
          <w:szCs w:val="44"/>
        </w:rPr>
      </w:pPr>
      <w:r>
        <w:rPr>
          <w:rFonts w:hint="eastAsia"/>
          <w:sz w:val="44"/>
          <w:szCs w:val="44"/>
        </w:rPr>
        <w:t>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right="0" w:firstLine="640" w:firstLineChars="200"/>
        <w:jc w:val="both"/>
      </w:pPr>
      <w:r>
        <w:rPr>
          <w:rFonts w:hint="eastAsia" w:ascii="宋体" w:hAnsi="宋体" w:eastAsia="宋体" w:cs="宋体"/>
          <w:i w:val="0"/>
          <w:iCs w:val="0"/>
          <w:caps w:val="0"/>
          <w:color w:val="333333"/>
          <w:spacing w:val="0"/>
          <w:kern w:val="0"/>
          <w:sz w:val="32"/>
          <w:szCs w:val="32"/>
          <w:shd w:val="clear" w:fill="FFFFFF"/>
        </w:rPr>
        <w:t>本报告依据《中华人民共和国政府信息公开条例》（国务院令第711号，以下简称新《条例》）和《国务院办公厅政府信息与政务公开办公室关于政府信息公开工作年度报告有关事项的通知》（国办公开办函〔2019〕60号）要求，由上高县城管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http://www.shanggao.gov.cn/）下载。如对本报告有任何疑问，请与上高县城管局人秘股联系（地址：青莲路9号新政府大楼，电话：079</w:t>
      </w:r>
      <w:r>
        <w:rPr>
          <w:rFonts w:hint="eastAsia" w:ascii="宋体" w:hAnsi="宋体" w:eastAsia="宋体" w:cs="宋体"/>
          <w:i w:val="0"/>
          <w:iCs w:val="0"/>
          <w:caps w:val="0"/>
          <w:color w:val="333333"/>
          <w:spacing w:val="0"/>
          <w:kern w:val="0"/>
          <w:sz w:val="32"/>
          <w:szCs w:val="32"/>
          <w:shd w:val="clear" w:fill="FFFFFF"/>
          <w:lang w:val="en-US" w:eastAsia="zh-CN"/>
        </w:rPr>
        <w:t>5</w:t>
      </w:r>
      <w:r>
        <w:rPr>
          <w:rFonts w:hint="eastAsia" w:ascii="宋体" w:hAnsi="宋体" w:eastAsia="宋体" w:cs="宋体"/>
          <w:i w:val="0"/>
          <w:iCs w:val="0"/>
          <w:caps w:val="0"/>
          <w:color w:val="333333"/>
          <w:spacing w:val="0"/>
          <w:kern w:val="0"/>
          <w:sz w:val="32"/>
          <w:szCs w:val="32"/>
          <w:shd w:val="clear" w:fill="FFFFFF"/>
        </w:rPr>
        <w:t>-2529760，邮编：336400）。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宋体" w:hAnsi="宋体" w:eastAsia="宋体" w:cs="宋体"/>
          <w:i w:val="0"/>
          <w:iCs w:val="0"/>
          <w:caps w:val="0"/>
          <w:color w:val="333333"/>
          <w:spacing w:val="0"/>
          <w:kern w:val="0"/>
          <w:sz w:val="32"/>
          <w:szCs w:val="32"/>
          <w:shd w:val="clear" w:fill="FFFFFF"/>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ascii="黑体" w:hAnsi="宋体" w:eastAsia="黑体" w:cs="黑体"/>
          <w:b w:val="0"/>
          <w:bCs w:val="0"/>
          <w:i w:val="0"/>
          <w:iCs w:val="0"/>
          <w:caps w:val="0"/>
          <w:color w:val="333333"/>
          <w:spacing w:val="0"/>
          <w:kern w:val="0"/>
          <w:sz w:val="32"/>
          <w:szCs w:val="32"/>
          <w:shd w:val="clear" w:fill="FFFFFF"/>
        </w:rPr>
        <w:t>一、</w:t>
      </w:r>
      <w:r>
        <w:rPr>
          <w:rFonts w:hint="eastAsia" w:ascii="黑体" w:hAnsi="宋体" w:eastAsia="黑体" w:cs="黑体"/>
          <w:b w:val="0"/>
          <w:bCs w:val="0"/>
          <w:i w:val="0"/>
          <w:iCs w:val="0"/>
          <w:caps w:val="0"/>
          <w:color w:val="333333"/>
          <w:spacing w:val="0"/>
          <w:kern w:val="0"/>
          <w:sz w:val="32"/>
          <w:szCs w:val="32"/>
          <w:shd w:val="clear" w:fill="FFFFFF"/>
        </w:rPr>
        <w:t>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640" w:firstLineChars="200"/>
        <w:jc w:val="both"/>
        <w:rPr>
          <w:rFonts w:hint="eastAsia" w:ascii="宋体" w:hAnsi="宋体" w:eastAsia="宋体" w:cs="宋体"/>
          <w:i w:val="0"/>
          <w:iCs w:val="0"/>
          <w:caps w:val="0"/>
          <w:color w:val="333333"/>
          <w:spacing w:val="0"/>
          <w:kern w:val="0"/>
          <w:sz w:val="32"/>
          <w:szCs w:val="32"/>
          <w:shd w:val="clear" w:fill="FFFFFF"/>
        </w:rPr>
      </w:pPr>
      <w:r>
        <w:rPr>
          <w:rFonts w:hint="eastAsia" w:ascii="宋体" w:hAnsi="宋体" w:eastAsia="宋体" w:cs="宋体"/>
          <w:i w:val="0"/>
          <w:iCs w:val="0"/>
          <w:caps w:val="0"/>
          <w:color w:val="333333"/>
          <w:spacing w:val="0"/>
          <w:kern w:val="0"/>
          <w:sz w:val="32"/>
          <w:szCs w:val="32"/>
          <w:shd w:val="clear" w:fill="FFFFFF"/>
        </w:rPr>
        <w:t>2</w:t>
      </w:r>
      <w:r>
        <w:rPr>
          <w:rFonts w:hint="eastAsia" w:ascii="宋体" w:hAnsi="宋体" w:eastAsia="宋体" w:cs="宋体"/>
          <w:i w:val="0"/>
          <w:iCs w:val="0"/>
          <w:caps w:val="0"/>
          <w:color w:val="333333"/>
          <w:spacing w:val="0"/>
          <w:kern w:val="0"/>
          <w:sz w:val="32"/>
          <w:szCs w:val="32"/>
          <w:shd w:val="clear" w:fill="FFFFFF"/>
        </w:rPr>
        <w:t>020年，我局严格按照</w:t>
      </w:r>
      <w:r>
        <w:rPr>
          <w:rFonts w:hint="eastAsia" w:ascii="宋体" w:hAnsi="宋体" w:eastAsia="宋体" w:cs="宋体"/>
          <w:i w:val="0"/>
          <w:iCs w:val="0"/>
          <w:caps w:val="0"/>
          <w:color w:val="333333"/>
          <w:spacing w:val="0"/>
          <w:kern w:val="0"/>
          <w:sz w:val="32"/>
          <w:szCs w:val="32"/>
          <w:shd w:val="clear" w:fill="FFFFFF"/>
          <w:lang w:val="en-US" w:eastAsia="zh-CN"/>
        </w:rPr>
        <w:t>县</w:t>
      </w:r>
      <w:r>
        <w:rPr>
          <w:rFonts w:hint="eastAsia" w:ascii="宋体" w:hAnsi="宋体" w:eastAsia="宋体" w:cs="宋体"/>
          <w:i w:val="0"/>
          <w:iCs w:val="0"/>
          <w:caps w:val="0"/>
          <w:color w:val="333333"/>
          <w:spacing w:val="0"/>
          <w:kern w:val="0"/>
          <w:sz w:val="32"/>
          <w:szCs w:val="32"/>
          <w:shd w:val="clear" w:fill="FFFFFF"/>
        </w:rPr>
        <w:t>政务公开工作有关要求，紧紧围绕</w:t>
      </w:r>
      <w:r>
        <w:rPr>
          <w:rFonts w:hint="eastAsia" w:ascii="宋体" w:hAnsi="宋体" w:eastAsia="宋体" w:cs="宋体"/>
          <w:i w:val="0"/>
          <w:iCs w:val="0"/>
          <w:caps w:val="0"/>
          <w:color w:val="333333"/>
          <w:spacing w:val="0"/>
          <w:kern w:val="0"/>
          <w:sz w:val="32"/>
          <w:szCs w:val="32"/>
          <w:shd w:val="clear" w:fill="FFFFFF"/>
          <w:lang w:val="en-US" w:eastAsia="zh-CN"/>
        </w:rPr>
        <w:t>县</w:t>
      </w:r>
      <w:r>
        <w:rPr>
          <w:rFonts w:hint="eastAsia" w:ascii="宋体" w:hAnsi="宋体" w:eastAsia="宋体" w:cs="宋体"/>
          <w:i w:val="0"/>
          <w:iCs w:val="0"/>
          <w:caps w:val="0"/>
          <w:color w:val="333333"/>
          <w:spacing w:val="0"/>
          <w:kern w:val="0"/>
          <w:sz w:val="32"/>
          <w:szCs w:val="32"/>
          <w:shd w:val="clear" w:fill="FFFFFF"/>
        </w:rPr>
        <w:t>委、</w:t>
      </w:r>
      <w:r>
        <w:rPr>
          <w:rFonts w:hint="eastAsia" w:ascii="宋体" w:hAnsi="宋体" w:eastAsia="宋体" w:cs="宋体"/>
          <w:i w:val="0"/>
          <w:iCs w:val="0"/>
          <w:caps w:val="0"/>
          <w:color w:val="333333"/>
          <w:spacing w:val="0"/>
          <w:kern w:val="0"/>
          <w:sz w:val="32"/>
          <w:szCs w:val="32"/>
          <w:shd w:val="clear" w:fill="FFFFFF"/>
          <w:lang w:val="en-US" w:eastAsia="zh-CN"/>
        </w:rPr>
        <w:t>县</w:t>
      </w:r>
      <w:r>
        <w:rPr>
          <w:rFonts w:hint="eastAsia" w:ascii="宋体" w:hAnsi="宋体" w:eastAsia="宋体" w:cs="宋体"/>
          <w:i w:val="0"/>
          <w:iCs w:val="0"/>
          <w:caps w:val="0"/>
          <w:color w:val="333333"/>
          <w:spacing w:val="0"/>
          <w:kern w:val="0"/>
          <w:sz w:val="32"/>
          <w:szCs w:val="32"/>
          <w:shd w:val="clear" w:fill="FFFFFF"/>
        </w:rPr>
        <w:t>政府关于政务公开工作的决策部署和提出的工作要求，按照“以公开为常态、不公开为例外”的原则，结合城市管理工作职责，不断规范信息公开工作，加大公开力度，拓宽公开范围，加深公开程度，不断推进决策、执行、管理、服务、结果公开，有效地保障了公民知情权，促进了政府公信力的提升。</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ascii="楷体" w:hAnsi="楷体" w:eastAsia="楷体" w:cs="楷体"/>
          <w:i w:val="0"/>
          <w:iCs w:val="0"/>
          <w:caps w:val="0"/>
          <w:color w:val="333333"/>
          <w:spacing w:val="0"/>
          <w:kern w:val="0"/>
          <w:sz w:val="32"/>
          <w:szCs w:val="32"/>
          <w:shd w:val="clear" w:fill="FFFFFF"/>
        </w:rPr>
        <w:t>（一）</w:t>
      </w:r>
      <w:r>
        <w:rPr>
          <w:rFonts w:hint="eastAsia" w:ascii="楷体" w:hAnsi="楷体" w:eastAsia="楷体" w:cs="楷体"/>
          <w:i w:val="0"/>
          <w:iCs w:val="0"/>
          <w:caps w:val="0"/>
          <w:color w:val="333333"/>
          <w:spacing w:val="0"/>
          <w:kern w:val="0"/>
          <w:sz w:val="32"/>
          <w:szCs w:val="32"/>
          <w:shd w:val="clear" w:fill="FFFFFF"/>
        </w:rPr>
        <w:t>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640" w:firstLineChars="200"/>
        <w:jc w:val="both"/>
        <w:rPr>
          <w:rFonts w:hint="eastAsia" w:ascii="宋体" w:hAnsi="宋体" w:eastAsia="宋体" w:cs="宋体"/>
          <w:i w:val="0"/>
          <w:iCs w:val="0"/>
          <w:caps w:val="0"/>
          <w:color w:val="333333"/>
          <w:spacing w:val="0"/>
          <w:kern w:val="0"/>
          <w:sz w:val="32"/>
          <w:szCs w:val="32"/>
          <w:shd w:val="clear" w:fill="FFFFFF"/>
        </w:rPr>
      </w:pPr>
      <w:r>
        <w:rPr>
          <w:rFonts w:hint="eastAsia" w:ascii="宋体" w:hAnsi="宋体" w:eastAsia="宋体" w:cs="宋体"/>
          <w:i w:val="0"/>
          <w:iCs w:val="0"/>
          <w:caps w:val="0"/>
          <w:color w:val="333333"/>
          <w:spacing w:val="0"/>
          <w:kern w:val="0"/>
          <w:sz w:val="32"/>
          <w:szCs w:val="32"/>
          <w:shd w:val="clear" w:fill="FFFFFF"/>
        </w:rPr>
        <w:t>1. 决策公开：按照公众参与、专家论证、风险评估、合法性审查、集体讨论决定的重大行政决策程序以及重大决策预公开制度，按照线上线下意见征集。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640" w:firstLineChars="200"/>
        <w:jc w:val="both"/>
        <w:rPr>
          <w:rFonts w:hint="eastAsia" w:ascii="宋体" w:hAnsi="宋体" w:eastAsia="宋体" w:cs="宋体"/>
          <w:i w:val="0"/>
          <w:iCs w:val="0"/>
          <w:caps w:val="0"/>
          <w:color w:val="333333"/>
          <w:spacing w:val="0"/>
          <w:kern w:val="0"/>
          <w:sz w:val="32"/>
          <w:szCs w:val="32"/>
          <w:shd w:val="clear" w:fill="FFFFFF"/>
        </w:rPr>
      </w:pPr>
      <w:r>
        <w:rPr>
          <w:rFonts w:hint="eastAsia" w:ascii="宋体" w:hAnsi="宋体" w:eastAsia="宋体" w:cs="宋体"/>
          <w:i w:val="0"/>
          <w:iCs w:val="0"/>
          <w:caps w:val="0"/>
          <w:color w:val="333333"/>
          <w:spacing w:val="0"/>
          <w:kern w:val="0"/>
          <w:sz w:val="32"/>
          <w:szCs w:val="32"/>
          <w:shd w:val="clear" w:fill="FFFFFF"/>
        </w:rPr>
        <w:t>2. 管理公开：目前针对市政服务及城市综合执法领域权责清单、清单动态调整公开机制、行政执法公示制度已经陆续公开（详细可查阅上高县人民政府网站）。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ightChars="0"/>
        <w:jc w:val="both"/>
      </w:pPr>
      <w:r>
        <w:rPr>
          <w:rFonts w:hint="eastAsia" w:ascii="宋体" w:hAnsi="宋体" w:eastAsia="宋体" w:cs="宋体"/>
          <w:i w:val="0"/>
          <w:iCs w:val="0"/>
          <w:caps w:val="0"/>
          <w:color w:val="333333"/>
          <w:spacing w:val="0"/>
          <w:kern w:val="0"/>
          <w:sz w:val="32"/>
          <w:szCs w:val="32"/>
          <w:shd w:val="clear" w:fill="FFFFFF"/>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楷体" w:hAnsi="楷体" w:eastAsia="楷体" w:cs="楷体"/>
          <w:i w:val="0"/>
          <w:iCs w:val="0"/>
          <w:caps w:val="0"/>
          <w:color w:val="333333"/>
          <w:spacing w:val="0"/>
          <w:kern w:val="0"/>
          <w:sz w:val="32"/>
          <w:szCs w:val="32"/>
          <w:shd w:val="clear" w:fill="FFFFFF"/>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640" w:firstLineChars="200"/>
        <w:jc w:val="both"/>
        <w:rPr>
          <w:rFonts w:hint="eastAsia" w:ascii="宋体" w:hAnsi="宋体" w:eastAsia="宋体" w:cs="宋体"/>
          <w:i w:val="0"/>
          <w:iCs w:val="0"/>
          <w:caps w:val="0"/>
          <w:color w:val="333333"/>
          <w:spacing w:val="0"/>
          <w:kern w:val="0"/>
          <w:sz w:val="32"/>
          <w:szCs w:val="32"/>
          <w:shd w:val="clear" w:fill="FFFFFF"/>
        </w:rPr>
      </w:pPr>
      <w:r>
        <w:rPr>
          <w:rFonts w:hint="eastAsia" w:ascii="宋体" w:hAnsi="宋体" w:eastAsia="宋体" w:cs="宋体"/>
          <w:i w:val="0"/>
          <w:iCs w:val="0"/>
          <w:caps w:val="0"/>
          <w:color w:val="333333"/>
          <w:spacing w:val="0"/>
          <w:kern w:val="0"/>
          <w:sz w:val="32"/>
          <w:szCs w:val="32"/>
          <w:shd w:val="clear" w:fill="FFFFFF"/>
        </w:rPr>
        <w:t>我局认真贯彻落实《国务院办公厅关于做好政府信息依申请公开工作的意见》，结合工作实际，建立完善依申请公开受理流程，严格按照时限要求办理依申请公开事项，严格按照有关规定对申请公开的政府信息作出答复，严格对申请公开的政府信息进行保密审查，确保政府信息依申请公开工作依法依规进行，保障公民、法人或其他组织获取政府信息的合法权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楷体" w:hAnsi="楷体" w:eastAsia="楷体" w:cs="楷体"/>
          <w:i w:val="0"/>
          <w:iCs w:val="0"/>
          <w:caps w:val="0"/>
          <w:color w:val="333333"/>
          <w:spacing w:val="0"/>
          <w:kern w:val="0"/>
          <w:sz w:val="32"/>
          <w:szCs w:val="32"/>
          <w:shd w:val="clear" w:fill="FFFFFF"/>
        </w:rPr>
        <w:t>（三）政府信息管理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ind w:left="0" w:right="0" w:rightChars="0" w:firstLine="640" w:firstLineChars="200"/>
        <w:jc w:val="both"/>
        <w:rPr>
          <w:rFonts w:hint="eastAsia" w:ascii="宋体" w:hAnsi="宋体" w:eastAsia="宋体" w:cs="宋体"/>
          <w:i w:val="0"/>
          <w:iCs w:val="0"/>
          <w:caps w:val="0"/>
          <w:color w:val="333333"/>
          <w:spacing w:val="0"/>
          <w:kern w:val="0"/>
          <w:sz w:val="32"/>
          <w:szCs w:val="32"/>
          <w:shd w:val="clear" w:fill="FFFFFF"/>
        </w:rPr>
      </w:pPr>
      <w:r>
        <w:rPr>
          <w:rFonts w:hint="eastAsia" w:ascii="宋体" w:hAnsi="宋体" w:eastAsia="宋体" w:cs="宋体"/>
          <w:i w:val="0"/>
          <w:iCs w:val="0"/>
          <w:caps w:val="0"/>
          <w:color w:val="333333"/>
          <w:spacing w:val="0"/>
          <w:kern w:val="0"/>
          <w:sz w:val="32"/>
          <w:szCs w:val="32"/>
          <w:shd w:val="clear" w:fill="FFFFFF"/>
          <w:lang w:val="en-US" w:eastAsia="zh-CN"/>
        </w:rPr>
        <w:t>一是严</w:t>
      </w:r>
      <w:r>
        <w:rPr>
          <w:rFonts w:hint="eastAsia" w:ascii="宋体" w:hAnsi="宋体" w:eastAsia="宋体" w:cs="宋体"/>
          <w:i w:val="0"/>
          <w:iCs w:val="0"/>
          <w:caps w:val="0"/>
          <w:color w:val="333333"/>
          <w:spacing w:val="0"/>
          <w:kern w:val="0"/>
          <w:sz w:val="32"/>
          <w:szCs w:val="32"/>
          <w:shd w:val="clear" w:fill="FFFFFF"/>
        </w:rPr>
        <w:t>格落实</w:t>
      </w:r>
      <w:r>
        <w:rPr>
          <w:rFonts w:hint="default" w:ascii="宋体" w:hAnsi="宋体" w:eastAsia="宋体" w:cs="宋体"/>
          <w:i w:val="0"/>
          <w:iCs w:val="0"/>
          <w:caps w:val="0"/>
          <w:color w:val="333333"/>
          <w:spacing w:val="0"/>
          <w:kern w:val="0"/>
          <w:sz w:val="32"/>
          <w:szCs w:val="32"/>
          <w:shd w:val="clear" w:fill="FFFFFF"/>
        </w:rPr>
        <w:t>媒体信息发布三审三校制度及公文公开属性源头审查制度，促进信息发布、审核工作规范化、制度化。</w:t>
      </w:r>
      <w:r>
        <w:rPr>
          <w:rFonts w:hint="eastAsia" w:ascii="宋体" w:hAnsi="宋体" w:eastAsia="宋体" w:cs="宋体"/>
          <w:i w:val="0"/>
          <w:iCs w:val="0"/>
          <w:caps w:val="0"/>
          <w:color w:val="333333"/>
          <w:spacing w:val="0"/>
          <w:kern w:val="0"/>
          <w:sz w:val="32"/>
          <w:szCs w:val="32"/>
          <w:shd w:val="clear" w:fill="FFFFFF"/>
          <w:lang w:val="en-US" w:eastAsia="zh-CN"/>
        </w:rPr>
        <w:t>二是加强</w:t>
      </w:r>
      <w:r>
        <w:rPr>
          <w:rFonts w:hint="eastAsia" w:ascii="宋体" w:hAnsi="宋体" w:eastAsia="宋体" w:cs="宋体"/>
          <w:i w:val="0"/>
          <w:iCs w:val="0"/>
          <w:caps w:val="0"/>
          <w:color w:val="333333"/>
          <w:spacing w:val="0"/>
          <w:kern w:val="0"/>
          <w:sz w:val="32"/>
          <w:szCs w:val="32"/>
          <w:shd w:val="clear" w:fill="FFFFFF"/>
        </w:rPr>
        <w:t>数字化管理：相关业务事项数据通过如互联网+监管、公共信用信息平台、政务资源目录平台、政府网站等进行了全面公开，公开力度得到加强。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楷体" w:hAnsi="楷体" w:eastAsia="楷体" w:cs="楷体"/>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 w:hAnsi="楷体" w:eastAsia="楷体" w:cs="楷体"/>
          <w:i w:val="0"/>
          <w:iCs w:val="0"/>
          <w:caps w:val="0"/>
          <w:color w:val="000000" w:themeColor="text1"/>
          <w:spacing w:val="0"/>
          <w:kern w:val="0"/>
          <w:sz w:val="32"/>
          <w:szCs w:val="32"/>
          <w:shd w:val="clear" w:fill="FFFFFF"/>
          <w:lang w:val="en-US" w:eastAsia="zh-CN" w:bidi="ar"/>
          <w14:textFill>
            <w14:solidFill>
              <w14:schemeClr w14:val="tx1"/>
            </w14:solidFill>
          </w14:textFill>
        </w:rPr>
        <w:t>（四）政府信息平台建设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宋体" w:hAnsi="宋体" w:eastAsia="宋体" w:cs="宋体"/>
          <w:i w:val="0"/>
          <w:iCs w:val="0"/>
          <w:caps w:val="0"/>
          <w:color w:val="333333"/>
          <w:spacing w:val="0"/>
          <w:kern w:val="0"/>
          <w:sz w:val="32"/>
          <w:szCs w:val="32"/>
          <w:shd w:val="clear" w:fill="FFFFFF"/>
          <w:lang w:val="en-US" w:eastAsia="zh-CN"/>
        </w:rPr>
        <w:t>　为进一步发挥平台主体性作用，全面加强信息采集、发布和管理，更好地体现网站政府信息公开平台的时效性、权威性和便捷性，我局建立健全网站和信息公开平台管理制度，持续加强网站平台栏目内容建设，不断优化政府信息公开平台，加快拓宽政府与公众沟通渠道步伐，着力扩大政府信息公开覆盖范围，切实增强资源共享深度和广度，突出网站和信息公开主体性地位和作用，力求信息公开平台发布政务信息更及时、准确、透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楷体" w:hAnsi="楷体" w:eastAsia="楷体" w:cs="楷体"/>
          <w:i w:val="0"/>
          <w:iCs w:val="0"/>
          <w:caps w:val="0"/>
          <w:color w:val="333333"/>
          <w:spacing w:val="0"/>
          <w:kern w:val="0"/>
          <w:sz w:val="32"/>
          <w:szCs w:val="32"/>
          <w:shd w:val="clear" w:fill="FFFFFF"/>
        </w:rPr>
        <w:t>（</w:t>
      </w:r>
      <w:r>
        <w:rPr>
          <w:rFonts w:hint="eastAsia" w:ascii="楷体" w:hAnsi="楷体" w:eastAsia="楷体" w:cs="楷体"/>
          <w:i w:val="0"/>
          <w:iCs w:val="0"/>
          <w:caps w:val="0"/>
          <w:color w:val="333333"/>
          <w:spacing w:val="0"/>
          <w:kern w:val="0"/>
          <w:sz w:val="32"/>
          <w:szCs w:val="32"/>
          <w:shd w:val="clear" w:fill="FFFFFF"/>
          <w:lang w:val="en-US" w:eastAsia="zh-CN"/>
        </w:rPr>
        <w:t>五</w:t>
      </w:r>
      <w:r>
        <w:rPr>
          <w:rFonts w:hint="eastAsia" w:ascii="楷体" w:hAnsi="楷体" w:eastAsia="楷体" w:cs="楷体"/>
          <w:i w:val="0"/>
          <w:iCs w:val="0"/>
          <w:caps w:val="0"/>
          <w:color w:val="333333"/>
          <w:spacing w:val="0"/>
          <w:kern w:val="0"/>
          <w:sz w:val="32"/>
          <w:szCs w:val="32"/>
          <w:shd w:val="clear" w:fill="FFFFFF"/>
        </w:rPr>
        <w:t>）监督保障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pPr>
      <w:r>
        <w:rPr>
          <w:rFonts w:hint="eastAsia" w:ascii="宋体" w:hAnsi="宋体" w:eastAsia="宋体" w:cs="宋体"/>
          <w:i w:val="0"/>
          <w:iCs w:val="0"/>
          <w:caps w:val="0"/>
          <w:color w:val="333333"/>
          <w:spacing w:val="0"/>
          <w:sz w:val="32"/>
          <w:szCs w:val="32"/>
          <w:shd w:val="clear" w:fill="FFFFFF"/>
          <w:lang w:val="en-US" w:eastAsia="zh-CN"/>
        </w:rPr>
        <w:t>将政务公开工作作为绩效管理考核，作为共性目标之一，进一步督促政务公开工作水平提升。积极发动干部职工、市民群众参与政务公开调查问卷，充分发挥人民群众对政务公开工作的监督作用，听取群众建议。2020年度我局未发生政府信息公开工作责任追究情况。</w:t>
      </w:r>
      <w:bookmarkStart w:id="0" w:name="_GoBack"/>
      <w:bookmarkEnd w:id="0"/>
    </w:p>
    <w:p>
      <w:pPr>
        <w:keepNext w:val="0"/>
        <w:keepLines w:val="0"/>
        <w:widowControl/>
        <w:suppressLineNumbers w:val="0"/>
        <w:spacing w:before="0" w:beforeAutospacing="1" w:after="0" w:afterAutospacing="1" w:line="540" w:lineRule="exact"/>
        <w:ind w:left="0" w:right="0"/>
        <w:jc w:val="left"/>
      </w:pPr>
      <w:r>
        <w:rPr>
          <w:rFonts w:hint="eastAsia" w:ascii="黑体" w:hAnsi="宋体" w:eastAsia="黑体" w:cs="黑体"/>
          <w:b w:val="0"/>
          <w:bCs w:val="0"/>
          <w:kern w:val="2"/>
          <w:sz w:val="32"/>
          <w:szCs w:val="32"/>
          <w:lang w:val="en-US" w:eastAsia="zh-CN" w:bidi="ar"/>
        </w:rPr>
        <w:t>二、主动公开政府信息情况</w:t>
      </w:r>
    </w:p>
    <w:tbl>
      <w:tblPr>
        <w:tblStyle w:val="4"/>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36"/>
        <w:gridCol w:w="2228"/>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ascii="仿宋" w:hAnsi="仿宋" w:eastAsia="仿宋" w:cs="仿宋"/>
                <w:kern w:val="2"/>
                <w:sz w:val="24"/>
                <w:szCs w:val="24"/>
                <w:lang w:val="en-US" w:eastAsia="zh-CN"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信息内容</w:t>
            </w:r>
          </w:p>
        </w:tc>
        <w:tc>
          <w:tcPr>
            <w:tcW w:w="22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本年新制作数量</w:t>
            </w:r>
          </w:p>
        </w:tc>
        <w:tc>
          <w:tcPr>
            <w:tcW w:w="20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本年新公开数量</w:t>
            </w:r>
          </w:p>
        </w:tc>
        <w:tc>
          <w:tcPr>
            <w:tcW w:w="22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规    章</w:t>
            </w:r>
          </w:p>
        </w:tc>
        <w:tc>
          <w:tcPr>
            <w:tcW w:w="22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c>
          <w:tcPr>
            <w:tcW w:w="20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c>
          <w:tcPr>
            <w:tcW w:w="22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规范性文件</w:t>
            </w:r>
          </w:p>
        </w:tc>
        <w:tc>
          <w:tcPr>
            <w:tcW w:w="22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c>
          <w:tcPr>
            <w:tcW w:w="20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c>
          <w:tcPr>
            <w:tcW w:w="22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信息内容</w:t>
            </w:r>
          </w:p>
        </w:tc>
        <w:tc>
          <w:tcPr>
            <w:tcW w:w="22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上一年项目数量</w:t>
            </w:r>
          </w:p>
        </w:tc>
        <w:tc>
          <w:tcPr>
            <w:tcW w:w="20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本年增/减</w:t>
            </w:r>
          </w:p>
        </w:tc>
        <w:tc>
          <w:tcPr>
            <w:tcW w:w="22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行政许可</w:t>
            </w:r>
          </w:p>
        </w:tc>
        <w:tc>
          <w:tcPr>
            <w:tcW w:w="22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c>
          <w:tcPr>
            <w:tcW w:w="20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c>
          <w:tcPr>
            <w:tcW w:w="22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其他对外管理服务事项</w:t>
            </w:r>
          </w:p>
        </w:tc>
        <w:tc>
          <w:tcPr>
            <w:tcW w:w="22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c>
          <w:tcPr>
            <w:tcW w:w="20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c>
          <w:tcPr>
            <w:tcW w:w="22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信息内容</w:t>
            </w:r>
          </w:p>
        </w:tc>
        <w:tc>
          <w:tcPr>
            <w:tcW w:w="22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上一年项目数量</w:t>
            </w:r>
          </w:p>
        </w:tc>
        <w:tc>
          <w:tcPr>
            <w:tcW w:w="20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本年增/减</w:t>
            </w:r>
          </w:p>
        </w:tc>
        <w:tc>
          <w:tcPr>
            <w:tcW w:w="22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行政处罚</w:t>
            </w:r>
          </w:p>
        </w:tc>
        <w:tc>
          <w:tcPr>
            <w:tcW w:w="22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c>
          <w:tcPr>
            <w:tcW w:w="20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c>
          <w:tcPr>
            <w:tcW w:w="22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行政强制</w:t>
            </w:r>
          </w:p>
        </w:tc>
        <w:tc>
          <w:tcPr>
            <w:tcW w:w="22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c>
          <w:tcPr>
            <w:tcW w:w="20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c>
          <w:tcPr>
            <w:tcW w:w="229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信息内容</w:t>
            </w:r>
          </w:p>
        </w:tc>
        <w:tc>
          <w:tcPr>
            <w:tcW w:w="22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上一年项目数量</w:t>
            </w:r>
          </w:p>
        </w:tc>
        <w:tc>
          <w:tcPr>
            <w:tcW w:w="4320"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行政事业性收费</w:t>
            </w:r>
          </w:p>
        </w:tc>
        <w:tc>
          <w:tcPr>
            <w:tcW w:w="22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c>
          <w:tcPr>
            <w:tcW w:w="4320"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信息内容</w:t>
            </w:r>
          </w:p>
        </w:tc>
        <w:tc>
          <w:tcPr>
            <w:tcW w:w="22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采购项目数量</w:t>
            </w:r>
          </w:p>
        </w:tc>
        <w:tc>
          <w:tcPr>
            <w:tcW w:w="4320"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93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center"/>
            </w:pPr>
            <w:r>
              <w:rPr>
                <w:rFonts w:hint="eastAsia" w:ascii="仿宋" w:hAnsi="仿宋" w:eastAsia="仿宋" w:cs="仿宋"/>
                <w:kern w:val="2"/>
                <w:sz w:val="24"/>
                <w:szCs w:val="24"/>
                <w:lang w:val="en-US" w:eastAsia="zh-CN" w:bidi="ar"/>
              </w:rPr>
              <w:t>政府集中采购</w:t>
            </w:r>
          </w:p>
        </w:tc>
        <w:tc>
          <w:tcPr>
            <w:tcW w:w="222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c>
          <w:tcPr>
            <w:tcW w:w="4320"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460" w:lineRule="exact"/>
              <w:ind w:left="0" w:right="0"/>
              <w:jc w:val="left"/>
            </w:pPr>
            <w:r>
              <w:rPr>
                <w:rFonts w:hint="eastAsia" w:ascii="仿宋" w:hAnsi="仿宋" w:eastAsia="仿宋" w:cs="仿宋"/>
                <w:kern w:val="2"/>
                <w:sz w:val="21"/>
                <w:szCs w:val="21"/>
                <w:lang w:val="en-US" w:eastAsia="zh-CN" w:bidi="ar"/>
              </w:rPr>
              <w:t>0</w:t>
            </w:r>
          </w:p>
        </w:tc>
      </w:tr>
    </w:tbl>
    <w:p>
      <w:pPr>
        <w:keepNext w:val="0"/>
        <w:keepLines w:val="0"/>
        <w:widowControl/>
        <w:suppressLineNumbers w:val="0"/>
        <w:spacing w:before="0" w:beforeAutospacing="1" w:after="0" w:afterAutospacing="1" w:line="540" w:lineRule="exact"/>
        <w:ind w:left="0" w:right="0"/>
        <w:jc w:val="left"/>
      </w:pPr>
      <w:r>
        <w:rPr>
          <w:rFonts w:ascii="仿宋_GB2312" w:hAnsi="仿宋" w:eastAsia="仿宋_GB2312" w:cs="仿宋"/>
          <w:b/>
          <w:bCs/>
          <w:kern w:val="2"/>
          <w:sz w:val="32"/>
          <w:szCs w:val="32"/>
          <w:lang w:val="en-US" w:eastAsia="zh-CN" w:bidi="ar"/>
        </w:rPr>
        <w:t xml:space="preserve"> </w:t>
      </w:r>
    </w:p>
    <w:p>
      <w:pPr>
        <w:keepNext w:val="0"/>
        <w:keepLines w:val="0"/>
        <w:widowControl/>
        <w:suppressLineNumbers w:val="0"/>
        <w:spacing w:before="0" w:beforeAutospacing="1" w:after="0" w:afterAutospacing="1" w:line="540" w:lineRule="exact"/>
        <w:ind w:left="0" w:right="0"/>
        <w:jc w:val="left"/>
      </w:pPr>
      <w:r>
        <w:rPr>
          <w:rFonts w:hint="eastAsia" w:ascii="黑体" w:hAnsi="宋体" w:eastAsia="黑体" w:cs="黑体"/>
          <w:b w:val="0"/>
          <w:bCs w:val="0"/>
          <w:kern w:val="2"/>
          <w:sz w:val="32"/>
          <w:szCs w:val="32"/>
          <w:lang w:val="en-US" w:eastAsia="zh-CN" w:bidi="ar"/>
        </w:rPr>
        <w:t>三、收到和处理政府信息公开申请情况</w:t>
      </w:r>
    </w:p>
    <w:tbl>
      <w:tblPr>
        <w:tblStyle w:val="4"/>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本列数据的勾稽关系为：第一项加第二项之和，等于第三项加第四项之和</w:t>
            </w:r>
          </w:p>
        </w:tc>
        <w:tc>
          <w:tcPr>
            <w:tcW w:w="6865"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05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自然人</w:t>
            </w:r>
          </w:p>
        </w:tc>
        <w:tc>
          <w:tcPr>
            <w:tcW w:w="5103"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法人或其他组织</w:t>
            </w:r>
          </w:p>
        </w:tc>
        <w:tc>
          <w:tcPr>
            <w:tcW w:w="70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5" w:hRule="atLeast"/>
        </w:trPr>
        <w:tc>
          <w:tcPr>
            <w:tcW w:w="21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color="auto" w:fill="auto"/>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商业</w:t>
            </w:r>
          </w:p>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企业</w:t>
            </w:r>
          </w:p>
        </w:tc>
        <w:tc>
          <w:tcPr>
            <w:tcW w:w="9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科研</w:t>
            </w:r>
          </w:p>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机构</w:t>
            </w: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社会公益组织</w:t>
            </w:r>
          </w:p>
        </w:tc>
        <w:tc>
          <w:tcPr>
            <w:tcW w:w="111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法律服务机构</w:t>
            </w:r>
          </w:p>
        </w:tc>
        <w:tc>
          <w:tcPr>
            <w:tcW w:w="8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center"/>
            </w:pPr>
            <w:r>
              <w:rPr>
                <w:rFonts w:hint="eastAsia" w:ascii="仿宋" w:hAnsi="仿宋" w:eastAsia="仿宋" w:cs="仿宋"/>
                <w:kern w:val="2"/>
                <w:sz w:val="24"/>
                <w:szCs w:val="24"/>
                <w:lang w:val="en-US" w:eastAsia="zh-CN" w:bidi="ar"/>
              </w:rPr>
              <w:t>其他</w:t>
            </w:r>
          </w:p>
        </w:tc>
        <w:tc>
          <w:tcPr>
            <w:tcW w:w="709" w:type="dxa"/>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b/>
                <w:bCs/>
                <w:kern w:val="2"/>
                <w:sz w:val="24"/>
                <w:szCs w:val="24"/>
                <w:lang w:val="en-US" w:eastAsia="zh-CN" w:bidi="ar"/>
              </w:rPr>
              <w:t>一</w:t>
            </w:r>
            <w:r>
              <w:rPr>
                <w:rFonts w:hint="eastAsia" w:ascii="仿宋" w:hAnsi="仿宋" w:eastAsia="仿宋" w:cs="仿宋"/>
                <w:kern w:val="2"/>
                <w:sz w:val="24"/>
                <w:szCs w:val="24"/>
                <w:lang w:val="en-US" w:eastAsia="zh-CN" w:bidi="ar"/>
              </w:rPr>
              <w:t>、本年新收政府信息公开申请数量</w:t>
            </w:r>
          </w:p>
        </w:tc>
        <w:tc>
          <w:tcPr>
            <w:tcW w:w="105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b/>
                <w:bCs/>
                <w:kern w:val="2"/>
                <w:sz w:val="24"/>
                <w:szCs w:val="24"/>
                <w:lang w:val="en-US" w:eastAsia="zh-CN" w:bidi="ar"/>
              </w:rPr>
              <w:t>二</w:t>
            </w:r>
            <w:r>
              <w:rPr>
                <w:rFonts w:hint="eastAsia" w:ascii="仿宋" w:hAnsi="仿宋" w:eastAsia="仿宋" w:cs="仿宋"/>
                <w:kern w:val="2"/>
                <w:sz w:val="24"/>
                <w:szCs w:val="24"/>
                <w:lang w:val="en-US" w:eastAsia="zh-CN" w:bidi="ar"/>
              </w:rPr>
              <w:t>、上年结转政府信息公开申请数量</w:t>
            </w:r>
          </w:p>
        </w:tc>
        <w:tc>
          <w:tcPr>
            <w:tcW w:w="105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restart"/>
            <w:tcBorders>
              <w:top w:val="nil"/>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b/>
                <w:bCs/>
                <w:kern w:val="2"/>
                <w:sz w:val="24"/>
                <w:szCs w:val="24"/>
                <w:lang w:val="en-US" w:eastAsia="zh-CN" w:bidi="ar"/>
              </w:rPr>
              <w:t>三</w:t>
            </w:r>
            <w:r>
              <w:rPr>
                <w:rFonts w:hint="eastAsia" w:ascii="仿宋" w:hAnsi="仿宋" w:eastAsia="仿宋" w:cs="仿宋"/>
                <w:kern w:val="2"/>
                <w:sz w:val="24"/>
                <w:szCs w:val="24"/>
                <w:lang w:val="en-US" w:eastAsia="zh-CN" w:bidi="ar"/>
              </w:rPr>
              <w:t>、本年度办理结果</w:t>
            </w:r>
          </w:p>
        </w:tc>
        <w:tc>
          <w:tcPr>
            <w:tcW w:w="2187"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（一）予以公开</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2187"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（二）部分公开（区分处理的，只记这一情形，不记其他情形）</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105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（三）不予公开</w:t>
            </w: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1.属于国家秘密</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color="auto" w:fill="auto"/>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2.其他法律行政法规禁止公开</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color="auto" w:fill="auto"/>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3.危及“三安全一稳定”</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color="auto" w:fill="auto"/>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4.保护第三方合法权益</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color="auto" w:fill="auto"/>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5.属于三类内部事务信息</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color="auto" w:fill="auto"/>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6.属于四类过程性信息</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color="auto" w:fill="auto"/>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7.属于行政执法案卷</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color="auto" w:fill="auto"/>
            <w:vAlign w:val="center"/>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8.属于行政查询事项</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1053" w:type="dxa"/>
            <w:vMerge w:val="restart"/>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（四）无法提供</w:t>
            </w: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1.本机关不掌握相关政府信息</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color="auto" w:fill="auto"/>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2.没有现成信息需要另行制作</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color="auto" w:fill="auto"/>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3.补正后申请内容仍不明确</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1053" w:type="dxa"/>
            <w:vMerge w:val="restart"/>
            <w:tcBorders>
              <w:top w:val="nil"/>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（五）不予处理</w:t>
            </w: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1.信访投诉举报类申请</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color="auto" w:fill="auto"/>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2.重复申请</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color="auto" w:fill="auto"/>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3.要求提供公开出版物</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color="auto" w:fill="auto"/>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4.无正当理由大量反复申请</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1053" w:type="dxa"/>
            <w:vMerge w:val="continue"/>
            <w:tcBorders>
              <w:top w:val="nil"/>
              <w:left w:val="nil"/>
              <w:bottom w:val="single" w:color="auto" w:sz="4" w:space="0"/>
              <w:right w:val="single" w:color="auto" w:sz="4" w:space="0"/>
            </w:tcBorders>
            <w:shd w:val="clear" w:color="auto" w:fill="auto"/>
            <w:vAlign w:val="top"/>
          </w:tcPr>
          <w:p>
            <w:pPr>
              <w:rPr>
                <w:rFonts w:hint="eastAsia" w:ascii="宋体"/>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5.要求行政机关确认或重新出具已获取信息</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181" w:type="dxa"/>
            <w:vMerge w:val="continue"/>
            <w:tcBorders>
              <w:top w:val="nil"/>
              <w:left w:val="single" w:color="auto" w:sz="4" w:space="0"/>
              <w:bottom w:val="single" w:color="auto" w:sz="4" w:space="0"/>
              <w:right w:val="single" w:color="auto" w:sz="4" w:space="0"/>
            </w:tcBorders>
            <w:shd w:val="clear" w:color="auto" w:fill="auto"/>
            <w:vAlign w:val="top"/>
          </w:tcPr>
          <w:p>
            <w:pPr>
              <w:rPr>
                <w:rFonts w:hint="eastAsia" w:ascii="宋体"/>
                <w:sz w:val="24"/>
                <w:szCs w:val="24"/>
              </w:rPr>
            </w:pPr>
          </w:p>
        </w:tc>
        <w:tc>
          <w:tcPr>
            <w:tcW w:w="2187"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（六）其他处理</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 </w:t>
            </w:r>
          </w:p>
        </w:tc>
        <w:tc>
          <w:tcPr>
            <w:tcW w:w="2187" w:type="dxa"/>
            <w:gridSpan w:val="2"/>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（七）总计</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b/>
                <w:bCs/>
                <w:kern w:val="2"/>
                <w:sz w:val="24"/>
                <w:szCs w:val="24"/>
                <w:lang w:val="en-US" w:eastAsia="zh-CN" w:bidi="ar"/>
              </w:rPr>
              <w:t>四</w:t>
            </w:r>
            <w:r>
              <w:rPr>
                <w:rFonts w:hint="eastAsia" w:ascii="仿宋" w:hAnsi="仿宋" w:eastAsia="仿宋" w:cs="仿宋"/>
                <w:kern w:val="2"/>
                <w:sz w:val="24"/>
                <w:szCs w:val="24"/>
                <w:lang w:val="en-US" w:eastAsia="zh-CN" w:bidi="ar"/>
              </w:rPr>
              <w:t>、结转下年度继续办理</w:t>
            </w:r>
          </w:p>
        </w:tc>
        <w:tc>
          <w:tcPr>
            <w:tcW w:w="9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111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80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70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bl>
    <w:p>
      <w:pPr>
        <w:keepNext w:val="0"/>
        <w:keepLines w:val="0"/>
        <w:widowControl/>
        <w:suppressLineNumbers w:val="0"/>
        <w:spacing w:before="0" w:beforeAutospacing="1" w:after="0" w:afterAutospacing="1" w:line="540" w:lineRule="exact"/>
        <w:ind w:left="640" w:right="0"/>
        <w:jc w:val="left"/>
      </w:pPr>
      <w:r>
        <w:rPr>
          <w:rFonts w:hint="eastAsia" w:ascii="仿宋" w:hAnsi="仿宋" w:eastAsia="仿宋" w:cs="仿宋"/>
          <w:kern w:val="2"/>
          <w:sz w:val="21"/>
          <w:szCs w:val="21"/>
          <w:lang w:val="en-US" w:eastAsia="zh-CN" w:bidi="ar"/>
        </w:rPr>
        <w:t xml:space="preserve"> </w:t>
      </w:r>
    </w:p>
    <w:p>
      <w:pPr>
        <w:keepNext w:val="0"/>
        <w:keepLines w:val="0"/>
        <w:widowControl/>
        <w:suppressLineNumbers w:val="0"/>
        <w:spacing w:before="0" w:beforeAutospacing="1" w:after="0" w:afterAutospacing="1" w:line="540" w:lineRule="exact"/>
        <w:ind w:left="0" w:right="0"/>
        <w:jc w:val="left"/>
      </w:pPr>
      <w:r>
        <w:rPr>
          <w:rFonts w:hint="eastAsia" w:ascii="黑体" w:hAnsi="宋体" w:eastAsia="黑体" w:cs="黑体"/>
          <w:b w:val="0"/>
          <w:bCs w:val="0"/>
          <w:kern w:val="2"/>
          <w:sz w:val="32"/>
          <w:szCs w:val="32"/>
          <w:lang w:val="en-US" w:eastAsia="zh-CN" w:bidi="ar"/>
        </w:rPr>
        <w:t>四、政府信息公开行政复议、行政诉讼情况</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行政复议</w:t>
            </w:r>
          </w:p>
        </w:tc>
        <w:tc>
          <w:tcPr>
            <w:tcW w:w="5680"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结果维护</w:t>
            </w:r>
          </w:p>
        </w:tc>
        <w:tc>
          <w:tcPr>
            <w:tcW w:w="5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结果纠正</w:t>
            </w:r>
          </w:p>
        </w:tc>
        <w:tc>
          <w:tcPr>
            <w:tcW w:w="5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其他结果</w:t>
            </w:r>
          </w:p>
        </w:tc>
        <w:tc>
          <w:tcPr>
            <w:tcW w:w="5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尚未审结</w:t>
            </w:r>
          </w:p>
        </w:tc>
        <w:tc>
          <w:tcPr>
            <w:tcW w:w="5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总计</w:t>
            </w:r>
          </w:p>
        </w:tc>
        <w:tc>
          <w:tcPr>
            <w:tcW w:w="28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333333"/>
                <w:kern w:val="2"/>
                <w:sz w:val="24"/>
                <w:szCs w:val="24"/>
                <w:shd w:val="clear" w:fill="FFFFFF"/>
                <w:lang w:val="en-US" w:eastAsia="zh-CN" w:bidi="ar"/>
              </w:rPr>
              <w:t>未经复议直接起诉</w:t>
            </w:r>
          </w:p>
        </w:tc>
        <w:tc>
          <w:tcPr>
            <w:tcW w:w="28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rPr>
                <w:rFonts w:hint="eastAsia" w:ascii="宋体"/>
                <w:sz w:val="24"/>
                <w:szCs w:val="24"/>
              </w:rPr>
            </w:pPr>
          </w:p>
        </w:tc>
        <w:tc>
          <w:tcPr>
            <w:tcW w:w="568" w:type="dxa"/>
            <w:vMerge w:val="continue"/>
            <w:tcBorders>
              <w:top w:val="nil"/>
              <w:left w:val="nil"/>
              <w:bottom w:val="single" w:color="auto" w:sz="4" w:space="0"/>
              <w:right w:val="single" w:color="auto" w:sz="4" w:space="0"/>
            </w:tcBorders>
            <w:shd w:val="clear" w:color="auto" w:fill="auto"/>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color="auto" w:fill="auto"/>
            <w:vAlign w:val="center"/>
          </w:tcPr>
          <w:p>
            <w:pPr>
              <w:rPr>
                <w:rFonts w:hint="eastAsia" w:ascii="宋体"/>
                <w:sz w:val="24"/>
                <w:szCs w:val="24"/>
              </w:rPr>
            </w:pP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结果维护</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结果纠正</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其他结果</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尚未审结</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总计</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结果维护</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结果纠正</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其他结果</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尚未审结</w:t>
            </w:r>
          </w:p>
        </w:tc>
        <w:tc>
          <w:tcPr>
            <w:tcW w:w="56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kern w:val="2"/>
                <w:sz w:val="24"/>
                <w:szCs w:val="24"/>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c>
          <w:tcPr>
            <w:tcW w:w="5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spacing w:before="0" w:beforeAutospacing="1" w:after="0" w:afterAutospacing="1" w:line="300" w:lineRule="exact"/>
              <w:ind w:left="0" w:right="0"/>
              <w:jc w:val="left"/>
            </w:pPr>
            <w:r>
              <w:rPr>
                <w:rFonts w:hint="eastAsia" w:ascii="仿宋" w:hAnsi="仿宋" w:eastAsia="仿宋" w:cs="仿宋"/>
                <w:kern w:val="2"/>
                <w:sz w:val="24"/>
                <w:szCs w:val="24"/>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hint="eastAsia" w:ascii="宋体" w:hAnsi="宋体" w:eastAsia="宋体" w:cs="宋体"/>
          <w:i w:val="0"/>
          <w:iCs w:val="0"/>
          <w:caps w:val="0"/>
          <w:color w:val="333333"/>
          <w:spacing w:val="0"/>
          <w:kern w:val="2"/>
          <w:sz w:val="32"/>
          <w:szCs w:val="32"/>
          <w:shd w:val="clear" w:fill="FFFFFF"/>
          <w:lang w:val="en-US" w:eastAsia="zh-CN" w:bidi="ar"/>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黑体" w:hAnsi="宋体" w:eastAsia="黑体" w:cs="黑体"/>
          <w:b w:val="0"/>
          <w:bCs w:val="0"/>
          <w:i w:val="0"/>
          <w:iCs w:val="0"/>
          <w:caps w:val="0"/>
          <w:color w:val="333333"/>
          <w:spacing w:val="0"/>
          <w:kern w:val="0"/>
          <w:sz w:val="32"/>
          <w:szCs w:val="32"/>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宋体" w:hAnsi="宋体" w:eastAsia="宋体" w:cs="宋体"/>
          <w:i w:val="0"/>
          <w:iCs w:val="0"/>
          <w:caps w:val="0"/>
          <w:color w:val="000000"/>
          <w:spacing w:val="0"/>
          <w:kern w:val="0"/>
          <w:sz w:val="32"/>
          <w:szCs w:val="32"/>
          <w:shd w:val="clear" w:fill="FFFFFF"/>
        </w:rPr>
        <w:t>一年来，上高县城管局政府信息公开工作虽然取得了一些成绩，但与上级要求和群众期盼相比，还存在着差距和不足。一是政务公开工作还不够规范，还需进一步完善；二是少部分内容公开不及时或未及时进行更新。在今后的工作中，我局将按照县委、县政府的工作要求，采取有力措施，继续推进政府信息公开工作的落实。一是加强学习，进一步提高做好政府信息公开工作的业务能力；二是加强领导，明确专人负责，确保各项工作任务落到实处；三是进一步规范和完善政务公开的内容、形式等，对涉及人民群众关心的重大问题、重大决策做到及时公开、及时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黑体" w:hAnsi="宋体" w:eastAsia="黑体" w:cs="黑体"/>
          <w:b w:val="0"/>
          <w:bCs w:val="0"/>
          <w:i w:val="0"/>
          <w:iCs w:val="0"/>
          <w:caps w:val="0"/>
          <w:color w:val="333333"/>
          <w:spacing w:val="0"/>
          <w:kern w:val="0"/>
          <w:sz w:val="32"/>
          <w:szCs w:val="32"/>
          <w:shd w:val="clear" w:fill="FFFFFF"/>
        </w:rPr>
        <w:t>六、其他需要报告的事项</w:t>
      </w:r>
    </w:p>
    <w:p>
      <w:pPr>
        <w:ind w:firstLine="640" w:firstLineChars="200"/>
        <w:rPr>
          <w:rFonts w:hint="eastAsia" w:ascii="宋体" w:hAnsi="宋体" w:eastAsia="宋体" w:cs="宋体"/>
          <w:i w:val="0"/>
          <w:iCs w:val="0"/>
          <w:caps w:val="0"/>
          <w:color w:val="000000"/>
          <w:spacing w:val="0"/>
          <w:kern w:val="0"/>
          <w:sz w:val="32"/>
          <w:szCs w:val="32"/>
          <w:shd w:val="clear" w:fill="FFFFFF"/>
          <w:lang w:val="en-US" w:eastAsia="zh-CN" w:bidi="ar"/>
        </w:rPr>
      </w:pPr>
      <w:r>
        <w:rPr>
          <w:rFonts w:hint="eastAsia" w:ascii="宋体" w:hAnsi="宋体" w:eastAsia="宋体" w:cs="宋体"/>
          <w:i w:val="0"/>
          <w:iCs w:val="0"/>
          <w:caps w:val="0"/>
          <w:color w:val="000000"/>
          <w:spacing w:val="0"/>
          <w:kern w:val="0"/>
          <w:sz w:val="32"/>
          <w:szCs w:val="32"/>
          <w:shd w:val="clear" w:fill="FFFFFF"/>
          <w:lang w:val="en-US" w:eastAsia="zh-CN" w:bidi="ar"/>
        </w:rPr>
        <w:t>2020年度，暂无其他需要报告的事项。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宋体" w:hAnsi="宋体" w:eastAsia="宋体" w:cs="宋体"/>
          <w:i w:val="0"/>
          <w:iCs w:val="0"/>
          <w:caps w:val="0"/>
          <w:color w:val="000000"/>
          <w:spacing w:val="0"/>
          <w:kern w:val="0"/>
          <w:sz w:val="32"/>
          <w:szCs w:val="32"/>
          <w:shd w:val="clear" w:fill="FFFFFF"/>
          <w:lang w:val="en-US" w:eastAsia="zh-CN" w:bidi="ar"/>
        </w:rPr>
        <w:t>如需了解更多政府信息，</w:t>
      </w:r>
      <w:r>
        <w:rPr>
          <w:caps w:val="0"/>
          <w:color w:val="000000"/>
          <w:spacing w:val="0"/>
          <w:kern w:val="0"/>
          <w:sz w:val="32"/>
          <w:szCs w:val="32"/>
          <w:shd w:val="clear" w:fill="FFFFFF"/>
          <w:lang w:val="en-US" w:eastAsia="zh-CN" w:bidi="ar"/>
        </w:rPr>
        <w:t>请登录上高县人民政府网（http://www.shanggao.gov.cn）查询。</w:t>
      </w:r>
    </w:p>
    <w:p>
      <w:pPr>
        <w:ind w:firstLine="640" w:firstLineChars="200"/>
        <w:rPr>
          <w:rFonts w:hint="eastAsia" w:ascii="宋体" w:hAnsi="宋体" w:eastAsia="宋体" w:cs="宋体"/>
          <w:i w:val="0"/>
          <w:iCs w:val="0"/>
          <w:caps w:val="0"/>
          <w:color w:val="000000"/>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mZGJkZGIxMTdiYjFhZGZlYTFmNTI2MTJlNTI2MTIifQ=="/>
  </w:docVars>
  <w:rsids>
    <w:rsidRoot w:val="01C041BF"/>
    <w:rsid w:val="01C041BF"/>
    <w:rsid w:val="1CC6600F"/>
    <w:rsid w:val="375043CD"/>
    <w:rsid w:val="4A913471"/>
    <w:rsid w:val="5C0A42E6"/>
    <w:rsid w:val="610F1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2597</Words>
  <Characters>2721</Characters>
  <Lines>0</Lines>
  <Paragraphs>0</Paragraphs>
  <TotalTime>5</TotalTime>
  <ScaleCrop>false</ScaleCrop>
  <LinksUpToDate>false</LinksUpToDate>
  <CharactersWithSpaces>2737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2021-05-07T08:25:00Z</dcterms:created>
  <dc:creator>Administrator</dc:creator>
  <cp:lastModifiedBy>murmur-Liu</cp:lastModifiedBy>
  <dcterms:modified xsi:type="dcterms:W3CDTF">2023-12-22T04:08:20Z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DB6AEED741114FE38636ED763CE71659</vt:lpwstr>
  </property>
</Properties>
</file>