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3C" w:rsidRDefault="0019573C" w:rsidP="002E47A6">
      <w:pPr>
        <w:spacing w:line="560" w:lineRule="exact"/>
        <w:jc w:val="center"/>
        <w:rPr>
          <w:rFonts w:ascii="方正小标宋简体" w:eastAsia="方正小标宋简体" w:hAnsi="黑体"/>
          <w:sz w:val="44"/>
          <w:szCs w:val="44"/>
        </w:rPr>
      </w:pPr>
    </w:p>
    <w:p w:rsidR="00AA4378" w:rsidRDefault="00AA4378" w:rsidP="002E47A6">
      <w:pPr>
        <w:spacing w:line="560" w:lineRule="exact"/>
        <w:jc w:val="center"/>
        <w:rPr>
          <w:rFonts w:ascii="仿宋_GB2312" w:eastAsia="仿宋_GB2312"/>
          <w:sz w:val="32"/>
          <w:szCs w:val="32"/>
        </w:rPr>
      </w:pPr>
    </w:p>
    <w:p w:rsidR="008D3AF1" w:rsidRDefault="008D3AF1" w:rsidP="002E47A6">
      <w:pPr>
        <w:spacing w:line="560" w:lineRule="exact"/>
        <w:jc w:val="center"/>
        <w:rPr>
          <w:rFonts w:ascii="仿宋_GB2312" w:eastAsia="仿宋_GB2312"/>
          <w:sz w:val="32"/>
          <w:szCs w:val="32"/>
        </w:rPr>
      </w:pPr>
    </w:p>
    <w:p w:rsidR="008D3AF1" w:rsidRDefault="008D3AF1" w:rsidP="002E47A6">
      <w:pPr>
        <w:spacing w:line="560" w:lineRule="exact"/>
        <w:jc w:val="center"/>
        <w:rPr>
          <w:rFonts w:ascii="仿宋_GB2312" w:eastAsia="仿宋_GB2312"/>
          <w:sz w:val="32"/>
          <w:szCs w:val="32"/>
        </w:rPr>
      </w:pPr>
    </w:p>
    <w:p w:rsidR="008D3AF1" w:rsidRDefault="008D3AF1" w:rsidP="002E47A6">
      <w:pPr>
        <w:spacing w:line="560" w:lineRule="exact"/>
        <w:jc w:val="center"/>
        <w:rPr>
          <w:rFonts w:ascii="仿宋_GB2312" w:eastAsia="仿宋_GB2312"/>
          <w:sz w:val="32"/>
          <w:szCs w:val="32"/>
        </w:rPr>
      </w:pPr>
    </w:p>
    <w:p w:rsidR="008D3AF1" w:rsidRPr="007166C2" w:rsidRDefault="008D3AF1" w:rsidP="002E47A6">
      <w:pPr>
        <w:spacing w:line="560" w:lineRule="exact"/>
        <w:jc w:val="center"/>
        <w:rPr>
          <w:rFonts w:eastAsia="仿宋_GB2312"/>
          <w:sz w:val="32"/>
          <w:szCs w:val="32"/>
        </w:rPr>
      </w:pPr>
    </w:p>
    <w:p w:rsidR="0019573C" w:rsidRPr="007166C2" w:rsidRDefault="008D3AF1" w:rsidP="0019573C">
      <w:pPr>
        <w:jc w:val="center"/>
        <w:rPr>
          <w:rFonts w:eastAsia="仿宋_GB2312"/>
          <w:sz w:val="32"/>
          <w:szCs w:val="32"/>
        </w:rPr>
      </w:pPr>
      <w:r w:rsidRPr="007166C2">
        <w:rPr>
          <w:rFonts w:eastAsia="仿宋_GB2312"/>
          <w:sz w:val="32"/>
          <w:szCs w:val="32"/>
        </w:rPr>
        <w:t>上</w:t>
      </w:r>
      <w:r w:rsidR="0019573C" w:rsidRPr="007166C2">
        <w:rPr>
          <w:rFonts w:eastAsia="仿宋_GB2312"/>
          <w:sz w:val="32"/>
          <w:szCs w:val="32"/>
        </w:rPr>
        <w:t>府办</w:t>
      </w:r>
      <w:r w:rsidR="009133DC" w:rsidRPr="007166C2">
        <w:rPr>
          <w:rFonts w:eastAsia="仿宋_GB2312"/>
          <w:sz w:val="32"/>
          <w:szCs w:val="32"/>
        </w:rPr>
        <w:t>发</w:t>
      </w:r>
      <w:r w:rsidR="0019573C" w:rsidRPr="007166C2">
        <w:rPr>
          <w:rFonts w:eastAsia="仿宋_GB2312"/>
          <w:sz w:val="32"/>
          <w:szCs w:val="32"/>
        </w:rPr>
        <w:t>〔</w:t>
      </w:r>
      <w:r w:rsidR="0019573C" w:rsidRPr="007166C2">
        <w:rPr>
          <w:rFonts w:eastAsia="仿宋_GB2312"/>
          <w:sz w:val="32"/>
          <w:szCs w:val="32"/>
        </w:rPr>
        <w:t>2021</w:t>
      </w:r>
      <w:r w:rsidR="0019573C" w:rsidRPr="007166C2">
        <w:rPr>
          <w:rFonts w:eastAsia="仿宋_GB2312"/>
          <w:sz w:val="32"/>
          <w:szCs w:val="32"/>
        </w:rPr>
        <w:t>〕</w:t>
      </w:r>
      <w:r w:rsidR="00BD686D">
        <w:rPr>
          <w:rFonts w:eastAsia="仿宋_GB2312" w:hint="eastAsia"/>
          <w:sz w:val="32"/>
          <w:szCs w:val="32"/>
        </w:rPr>
        <w:t>40</w:t>
      </w:r>
      <w:r w:rsidR="0019573C" w:rsidRPr="007166C2">
        <w:rPr>
          <w:rFonts w:eastAsia="仿宋_GB2312"/>
          <w:sz w:val="32"/>
          <w:szCs w:val="32"/>
        </w:rPr>
        <w:t>号</w:t>
      </w:r>
    </w:p>
    <w:p w:rsidR="0019573C" w:rsidRDefault="0019573C" w:rsidP="0019573C">
      <w:pPr>
        <w:spacing w:line="560" w:lineRule="exact"/>
        <w:jc w:val="center"/>
        <w:rPr>
          <w:rFonts w:ascii="方正小标宋简体" w:eastAsia="方正小标宋简体" w:hAnsi="黑体"/>
          <w:sz w:val="44"/>
          <w:szCs w:val="44"/>
        </w:rPr>
      </w:pPr>
    </w:p>
    <w:p w:rsidR="007166C2" w:rsidRDefault="007166C2" w:rsidP="0019573C">
      <w:pPr>
        <w:spacing w:line="560" w:lineRule="exact"/>
        <w:jc w:val="center"/>
        <w:rPr>
          <w:rFonts w:ascii="方正小标宋简体" w:eastAsia="方正小标宋简体" w:hAnsi="黑体"/>
          <w:sz w:val="44"/>
          <w:szCs w:val="44"/>
        </w:rPr>
      </w:pPr>
    </w:p>
    <w:p w:rsidR="008D3AF1" w:rsidRDefault="008D3AF1" w:rsidP="008D3AF1">
      <w:pPr>
        <w:spacing w:line="560" w:lineRule="exact"/>
        <w:jc w:val="center"/>
        <w:rPr>
          <w:rFonts w:eastAsia="方正小标宋简体"/>
          <w:color w:val="000000"/>
          <w:sz w:val="44"/>
          <w:szCs w:val="44"/>
        </w:rPr>
      </w:pPr>
      <w:r>
        <w:rPr>
          <w:rFonts w:eastAsia="方正小标宋简体" w:hint="eastAsia"/>
          <w:color w:val="000000"/>
          <w:sz w:val="44"/>
          <w:szCs w:val="44"/>
        </w:rPr>
        <w:t>上高县人民政府办公室</w:t>
      </w:r>
    </w:p>
    <w:p w:rsidR="008D3AF1" w:rsidRPr="00CC6688" w:rsidRDefault="008D3AF1" w:rsidP="008D3AF1">
      <w:pPr>
        <w:spacing w:line="560" w:lineRule="exact"/>
        <w:jc w:val="center"/>
        <w:rPr>
          <w:rFonts w:eastAsia="仿宋_GB2312"/>
          <w:sz w:val="28"/>
          <w:szCs w:val="28"/>
        </w:rPr>
      </w:pPr>
      <w:r w:rsidRPr="008D4482">
        <w:rPr>
          <w:rFonts w:eastAsia="方正小标宋简体" w:hint="eastAsia"/>
          <w:color w:val="000000"/>
          <w:sz w:val="44"/>
          <w:szCs w:val="44"/>
        </w:rPr>
        <w:t>关于</w:t>
      </w:r>
      <w:r w:rsidR="00A935C0">
        <w:rPr>
          <w:rFonts w:eastAsia="方正小标宋简体" w:hint="eastAsia"/>
          <w:color w:val="000000"/>
          <w:sz w:val="44"/>
          <w:szCs w:val="44"/>
        </w:rPr>
        <w:t>印发</w:t>
      </w:r>
      <w:r w:rsidR="007D7F14" w:rsidRPr="007D7F14">
        <w:rPr>
          <w:rFonts w:eastAsia="方正小标宋简体" w:hint="eastAsia"/>
          <w:color w:val="000000"/>
          <w:sz w:val="44"/>
          <w:szCs w:val="44"/>
        </w:rPr>
        <w:t>上高县县级储备粮管理办法</w:t>
      </w:r>
      <w:r w:rsidR="00A935C0">
        <w:rPr>
          <w:rFonts w:eastAsia="方正小标宋简体" w:hint="eastAsia"/>
          <w:color w:val="000000"/>
          <w:sz w:val="44"/>
          <w:szCs w:val="44"/>
        </w:rPr>
        <w:t>的</w:t>
      </w:r>
      <w:r>
        <w:rPr>
          <w:rFonts w:eastAsia="方正小标宋简体" w:hint="eastAsia"/>
          <w:color w:val="000000"/>
          <w:sz w:val="44"/>
          <w:szCs w:val="44"/>
        </w:rPr>
        <w:t>通</w:t>
      </w:r>
      <w:r w:rsidRPr="00CC6688">
        <w:rPr>
          <w:rFonts w:eastAsia="方正小标宋简体" w:hint="eastAsia"/>
          <w:color w:val="000000"/>
          <w:sz w:val="44"/>
          <w:szCs w:val="44"/>
        </w:rPr>
        <w:t>知</w:t>
      </w:r>
    </w:p>
    <w:p w:rsidR="001E46CF" w:rsidRDefault="001E46CF" w:rsidP="001E46CF">
      <w:pPr>
        <w:spacing w:line="560" w:lineRule="exact"/>
        <w:rPr>
          <w:rFonts w:eastAsia="楷体_GB2312"/>
          <w:color w:val="000000"/>
          <w:kern w:val="0"/>
          <w:sz w:val="32"/>
          <w:szCs w:val="32"/>
        </w:rPr>
      </w:pPr>
    </w:p>
    <w:p w:rsidR="001E46CF" w:rsidRPr="00BB5B56" w:rsidRDefault="001E46CF" w:rsidP="001E46CF">
      <w:pPr>
        <w:spacing w:line="560" w:lineRule="exact"/>
        <w:rPr>
          <w:rFonts w:eastAsia="楷体_GB2312"/>
          <w:color w:val="000000"/>
          <w:kern w:val="0"/>
          <w:sz w:val="32"/>
          <w:szCs w:val="32"/>
        </w:rPr>
      </w:pPr>
      <w:r w:rsidRPr="00BB5B56">
        <w:rPr>
          <w:rFonts w:eastAsia="楷体_GB2312"/>
          <w:color w:val="000000"/>
          <w:kern w:val="0"/>
          <w:sz w:val="32"/>
          <w:szCs w:val="32"/>
        </w:rPr>
        <w:t>各乡（镇）人民政府、农（林）场，街道办事处，县政府各部门：</w:t>
      </w:r>
    </w:p>
    <w:p w:rsidR="001E46CF" w:rsidRPr="00BB5B56" w:rsidRDefault="001E46CF" w:rsidP="001E46CF">
      <w:pPr>
        <w:spacing w:line="560" w:lineRule="exact"/>
        <w:ind w:firstLineChars="200" w:firstLine="640"/>
        <w:rPr>
          <w:rFonts w:eastAsia="楷体_GB2312"/>
          <w:color w:val="000000"/>
          <w:sz w:val="32"/>
          <w:szCs w:val="32"/>
          <w:lang w:val="zh-CN"/>
        </w:rPr>
      </w:pPr>
      <w:r w:rsidRPr="00BB5B56">
        <w:rPr>
          <w:rFonts w:eastAsia="楷体_GB2312"/>
          <w:color w:val="000000"/>
          <w:sz w:val="32"/>
          <w:szCs w:val="32"/>
          <w:lang w:val="zh-CN"/>
        </w:rPr>
        <w:t>经县政府研究</w:t>
      </w:r>
      <w:r>
        <w:rPr>
          <w:rFonts w:eastAsia="楷体_GB2312" w:hint="eastAsia"/>
          <w:color w:val="000000"/>
          <w:sz w:val="32"/>
          <w:szCs w:val="32"/>
          <w:lang w:val="zh-CN"/>
        </w:rPr>
        <w:t>同意</w:t>
      </w:r>
      <w:r w:rsidRPr="00BB5B56">
        <w:rPr>
          <w:rFonts w:eastAsia="楷体_GB2312"/>
          <w:color w:val="000000"/>
          <w:sz w:val="32"/>
          <w:szCs w:val="32"/>
          <w:lang w:val="zh-CN"/>
        </w:rPr>
        <w:t>，现将《</w:t>
      </w:r>
      <w:r w:rsidR="007D7F14" w:rsidRPr="007D7F14">
        <w:rPr>
          <w:rFonts w:eastAsia="楷体_GB2312" w:hint="eastAsia"/>
          <w:color w:val="000000"/>
          <w:sz w:val="32"/>
          <w:szCs w:val="32"/>
          <w:lang w:val="zh-CN"/>
        </w:rPr>
        <w:t>上高县县级储备粮管理办法</w:t>
      </w:r>
      <w:r w:rsidRPr="00BB5B56">
        <w:rPr>
          <w:rFonts w:eastAsia="楷体_GB2312"/>
          <w:color w:val="000000"/>
          <w:sz w:val="32"/>
          <w:szCs w:val="32"/>
          <w:lang w:val="zh-CN"/>
        </w:rPr>
        <w:t>》印发给你们，请认真抓好贯彻落实。</w:t>
      </w:r>
    </w:p>
    <w:p w:rsidR="001E46CF" w:rsidRPr="00BB5B56" w:rsidRDefault="001E46CF" w:rsidP="001E46CF">
      <w:pPr>
        <w:spacing w:line="560" w:lineRule="exact"/>
        <w:textAlignment w:val="baseline"/>
        <w:rPr>
          <w:rFonts w:eastAsia="楷体_GB2312"/>
          <w:color w:val="000000"/>
          <w:sz w:val="32"/>
          <w:szCs w:val="32"/>
          <w:lang w:val="zh-CN"/>
        </w:rPr>
      </w:pPr>
    </w:p>
    <w:p w:rsidR="001E46CF" w:rsidRPr="00BB5B56" w:rsidRDefault="001E46CF" w:rsidP="001E46CF">
      <w:pPr>
        <w:spacing w:line="560" w:lineRule="exact"/>
        <w:textAlignment w:val="baseline"/>
        <w:rPr>
          <w:rFonts w:eastAsia="楷体_GB2312"/>
          <w:color w:val="000000"/>
          <w:sz w:val="32"/>
          <w:szCs w:val="32"/>
          <w:lang w:val="zh-CN"/>
        </w:rPr>
      </w:pPr>
    </w:p>
    <w:p w:rsidR="001E46CF" w:rsidRPr="00BB5B56" w:rsidRDefault="001E46CF" w:rsidP="001E46CF">
      <w:pPr>
        <w:spacing w:line="560" w:lineRule="exact"/>
        <w:textAlignment w:val="baseline"/>
        <w:rPr>
          <w:rFonts w:eastAsia="楷体_GB2312"/>
          <w:color w:val="000000"/>
          <w:sz w:val="32"/>
          <w:szCs w:val="32"/>
          <w:lang w:val="zh-CN"/>
        </w:rPr>
      </w:pPr>
    </w:p>
    <w:p w:rsidR="001E46CF" w:rsidRPr="00BB5B56" w:rsidRDefault="001E46CF" w:rsidP="001E46CF">
      <w:pPr>
        <w:spacing w:line="560" w:lineRule="exact"/>
        <w:ind w:firstLineChars="200" w:firstLine="640"/>
        <w:rPr>
          <w:rFonts w:eastAsia="仿宋_GB2312"/>
          <w:sz w:val="32"/>
          <w:szCs w:val="32"/>
        </w:rPr>
      </w:pPr>
    </w:p>
    <w:p w:rsidR="008D3AF1" w:rsidRPr="008D3AF1" w:rsidRDefault="008D3AF1" w:rsidP="008D3AF1">
      <w:pPr>
        <w:spacing w:line="560" w:lineRule="exact"/>
        <w:ind w:firstLineChars="1700" w:firstLine="5440"/>
        <w:rPr>
          <w:rFonts w:eastAsia="楷体_GB2312"/>
          <w:sz w:val="32"/>
          <w:szCs w:val="32"/>
        </w:rPr>
      </w:pPr>
      <w:r w:rsidRPr="00515793">
        <w:rPr>
          <w:rFonts w:eastAsia="楷体_GB2312"/>
          <w:sz w:val="32"/>
          <w:szCs w:val="32"/>
        </w:rPr>
        <w:t>2021</w:t>
      </w:r>
      <w:r w:rsidRPr="00515793">
        <w:rPr>
          <w:rFonts w:eastAsia="楷体_GB2312"/>
          <w:sz w:val="32"/>
          <w:szCs w:val="32"/>
        </w:rPr>
        <w:t>年</w:t>
      </w:r>
      <w:r w:rsidR="00BD686D">
        <w:rPr>
          <w:rFonts w:eastAsia="楷体_GB2312" w:hint="eastAsia"/>
          <w:sz w:val="32"/>
          <w:szCs w:val="32"/>
        </w:rPr>
        <w:t>12</w:t>
      </w:r>
      <w:r w:rsidRPr="00515793">
        <w:rPr>
          <w:rFonts w:eastAsia="楷体_GB2312"/>
          <w:sz w:val="32"/>
          <w:szCs w:val="32"/>
        </w:rPr>
        <w:t>月</w:t>
      </w:r>
      <w:r w:rsidR="00BD686D">
        <w:rPr>
          <w:rFonts w:eastAsia="楷体_GB2312" w:hint="eastAsia"/>
          <w:sz w:val="32"/>
          <w:szCs w:val="32"/>
        </w:rPr>
        <w:t>22</w:t>
      </w:r>
      <w:r w:rsidRPr="00515793">
        <w:rPr>
          <w:rFonts w:eastAsia="楷体_GB2312"/>
          <w:sz w:val="32"/>
          <w:szCs w:val="32"/>
        </w:rPr>
        <w:t>日</w:t>
      </w:r>
    </w:p>
    <w:p w:rsidR="008D3AF1" w:rsidRPr="001E46CF" w:rsidRDefault="008D3AF1" w:rsidP="001E46CF">
      <w:pPr>
        <w:spacing w:line="560" w:lineRule="exact"/>
        <w:ind w:firstLineChars="200" w:firstLine="640"/>
        <w:rPr>
          <w:rFonts w:eastAsia="仿宋_GB2312"/>
          <w:sz w:val="32"/>
          <w:szCs w:val="32"/>
        </w:rPr>
      </w:pPr>
    </w:p>
    <w:p w:rsidR="008D3AF1" w:rsidRPr="001E46CF" w:rsidRDefault="008D3AF1" w:rsidP="001E46CF">
      <w:pPr>
        <w:spacing w:line="560" w:lineRule="exact"/>
        <w:ind w:firstLineChars="200" w:firstLine="640"/>
        <w:rPr>
          <w:rFonts w:eastAsia="仿宋_GB2312"/>
          <w:sz w:val="32"/>
          <w:szCs w:val="32"/>
        </w:rPr>
      </w:pPr>
    </w:p>
    <w:p w:rsidR="00087883" w:rsidRDefault="00087883" w:rsidP="00087883">
      <w:pPr>
        <w:spacing w:line="560" w:lineRule="exact"/>
        <w:jc w:val="center"/>
        <w:rPr>
          <w:rFonts w:eastAsia="方正小标宋简体"/>
          <w:color w:val="000000"/>
          <w:sz w:val="44"/>
          <w:szCs w:val="44"/>
        </w:rPr>
      </w:pPr>
    </w:p>
    <w:p w:rsidR="007D7F14" w:rsidRPr="00087883" w:rsidRDefault="007D7F14" w:rsidP="00087883">
      <w:pPr>
        <w:spacing w:line="560" w:lineRule="exact"/>
        <w:jc w:val="center"/>
        <w:rPr>
          <w:rFonts w:eastAsia="方正小标宋简体"/>
          <w:color w:val="000000"/>
          <w:sz w:val="44"/>
          <w:szCs w:val="44"/>
        </w:rPr>
      </w:pPr>
      <w:r w:rsidRPr="00087883">
        <w:rPr>
          <w:rFonts w:eastAsia="方正小标宋简体" w:hint="eastAsia"/>
          <w:color w:val="000000"/>
          <w:sz w:val="44"/>
          <w:szCs w:val="44"/>
        </w:rPr>
        <w:t>上高县县级储备粮管理办法</w:t>
      </w:r>
    </w:p>
    <w:p w:rsidR="007D7F14" w:rsidRPr="007D7F14" w:rsidRDefault="007D7F14" w:rsidP="007D7F14">
      <w:pPr>
        <w:spacing w:line="560" w:lineRule="exact"/>
        <w:ind w:firstLineChars="200" w:firstLine="640"/>
        <w:rPr>
          <w:rFonts w:eastAsia="仿宋_GB2312"/>
          <w:sz w:val="32"/>
          <w:szCs w:val="32"/>
        </w:rPr>
      </w:pPr>
    </w:p>
    <w:p w:rsidR="007D7F14" w:rsidRPr="007D7F14" w:rsidRDefault="007D7F14" w:rsidP="007D7F14">
      <w:pPr>
        <w:spacing w:line="560" w:lineRule="exact"/>
        <w:jc w:val="center"/>
        <w:rPr>
          <w:rFonts w:ascii="黑体" w:eastAsia="黑体" w:hAnsi="黑体"/>
          <w:sz w:val="32"/>
          <w:szCs w:val="32"/>
        </w:rPr>
      </w:pPr>
      <w:r w:rsidRPr="007D7F14">
        <w:rPr>
          <w:rFonts w:ascii="黑体" w:eastAsia="黑体" w:hAnsi="黑体" w:hint="eastAsia"/>
          <w:sz w:val="32"/>
          <w:szCs w:val="32"/>
        </w:rPr>
        <w:t>第一章　总则</w:t>
      </w:r>
    </w:p>
    <w:p w:rsidR="007D7F14" w:rsidRPr="007D7F14" w:rsidRDefault="007D7F14" w:rsidP="007D7F14">
      <w:pPr>
        <w:spacing w:line="560" w:lineRule="exact"/>
        <w:ind w:firstLineChars="200" w:firstLine="640"/>
        <w:rPr>
          <w:rFonts w:eastAsia="仿宋_GB2312"/>
          <w:sz w:val="32"/>
          <w:szCs w:val="32"/>
        </w:rPr>
      </w:pP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第一条　为强化县级储备粮管理，保证县级储备粮数量真实、质量良好和储存安全，维护粮食市场稳定，保障粮食安全，依据《粮食流通管理条例》等相关法规和文件规定，结合我县实际，制定本办法。</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第二条</w:t>
      </w:r>
      <w:r w:rsidRPr="007D7F14">
        <w:rPr>
          <w:rFonts w:eastAsia="仿宋_GB2312" w:hint="eastAsia"/>
          <w:sz w:val="32"/>
          <w:szCs w:val="32"/>
        </w:rPr>
        <w:t xml:space="preserve">  </w:t>
      </w:r>
      <w:r w:rsidRPr="007D7F14">
        <w:rPr>
          <w:rFonts w:eastAsia="仿宋_GB2312" w:hint="eastAsia"/>
          <w:sz w:val="32"/>
          <w:szCs w:val="32"/>
        </w:rPr>
        <w:t>本办法所称县级储备粮，是指上高县人民政府用于调节全县粮食供求平衡，稳定粮食市场，应对重大自然灾害或者其他突发公共事件等情况而储备的粮食和食用植物油。</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第三条　县级储备粮的所有权属于上高县人民政府，未经上高县人民政府批准，任何单位和个人不得擅自动用县级储备粮。</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第四条　县级储备粮的计划、储存、轮换、动用及相关管理和监督等活动适用本办法，从事或者参与县级储备粮经营管理与监督检查的单位和个人，应当遵守本办法。</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第五条　县级储备的粮食品种主要包括原粮（稻谷、小麦等）和成品粮（大米、面粉等）。县级储备的食用植物油品种主要包括菜籽油、大豆油、稻米油、花生油及调和油等。</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第六条　县级储备粮应优化区域布局和品种结构。区域布局应综合全县粮食供需情况和粮食应急需要，以县城区为主，兼顾</w:t>
      </w:r>
      <w:r w:rsidRPr="007D7F14">
        <w:rPr>
          <w:rFonts w:eastAsia="仿宋_GB2312" w:hint="eastAsia"/>
          <w:sz w:val="32"/>
          <w:szCs w:val="32"/>
        </w:rPr>
        <w:lastRenderedPageBreak/>
        <w:t>其他乡镇。品种结构应更好地满足粮食市场和粮食应急需要，可保持适当数量的早稻、中晚稻、成品大米、面粉品、小包装成品食用油等品种储备。</w:t>
      </w:r>
    </w:p>
    <w:p w:rsidR="007D7F14" w:rsidRPr="007D7F14" w:rsidRDefault="007D7F14" w:rsidP="007D7F14">
      <w:pPr>
        <w:spacing w:line="560" w:lineRule="exact"/>
        <w:ind w:firstLineChars="200" w:firstLine="640"/>
        <w:rPr>
          <w:rFonts w:eastAsia="仿宋_GB2312"/>
          <w:sz w:val="32"/>
          <w:szCs w:val="32"/>
        </w:rPr>
      </w:pPr>
    </w:p>
    <w:p w:rsidR="007D7F14" w:rsidRPr="007D7F14" w:rsidRDefault="007D7F14" w:rsidP="007D7F14">
      <w:pPr>
        <w:spacing w:line="560" w:lineRule="exact"/>
        <w:jc w:val="center"/>
        <w:rPr>
          <w:rFonts w:ascii="黑体" w:eastAsia="黑体" w:hAnsi="黑体"/>
          <w:sz w:val="32"/>
          <w:szCs w:val="32"/>
        </w:rPr>
      </w:pPr>
      <w:r w:rsidRPr="007D7F14">
        <w:rPr>
          <w:rFonts w:ascii="黑体" w:eastAsia="黑体" w:hAnsi="黑体" w:hint="eastAsia"/>
          <w:sz w:val="32"/>
          <w:szCs w:val="32"/>
        </w:rPr>
        <w:t>第二章　职责分工</w:t>
      </w:r>
    </w:p>
    <w:p w:rsidR="007D7F14" w:rsidRPr="007D7F14" w:rsidRDefault="007D7F14" w:rsidP="007D7F14">
      <w:pPr>
        <w:spacing w:line="560" w:lineRule="exact"/>
        <w:ind w:firstLineChars="200" w:firstLine="640"/>
        <w:rPr>
          <w:rFonts w:eastAsia="仿宋_GB2312"/>
          <w:sz w:val="32"/>
          <w:szCs w:val="32"/>
        </w:rPr>
      </w:pP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第七条　上高县人民政府加强对县级储备粮管理工作的领导，研究解决县级储备粮管理中的重大问题。</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第八条　县发改委、县粮食主管部门会同县财政局负责研究提出县级储备粮规模、品种、布局和动用的建议，报县人民政府批准，并对县级储备粮管理进行指导和协调。</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第九条</w:t>
      </w:r>
      <w:r w:rsidRPr="007D7F14">
        <w:rPr>
          <w:rFonts w:eastAsia="仿宋_GB2312" w:hint="eastAsia"/>
          <w:sz w:val="32"/>
          <w:szCs w:val="32"/>
        </w:rPr>
        <w:t xml:space="preserve">  </w:t>
      </w:r>
      <w:r w:rsidRPr="007D7F14">
        <w:rPr>
          <w:rFonts w:eastAsia="仿宋_GB2312" w:hint="eastAsia"/>
          <w:sz w:val="32"/>
          <w:szCs w:val="32"/>
        </w:rPr>
        <w:t>县粮食主管部门负责县级储备粮的行政管理，对县级储备粮的数量、质量和储存安全情况实施监督管理；指导县级储备粮承储企业（以下简称“承储企业”）开展县级储备粮具体业务管理，提升县级储备粮规范化、专业化、精细化、生态化管理水平。</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承储企业是指受县粮食主管部门委托，承担县级储备粮储存任务的国有粮食企业。</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第十条　县财政局负责根据县级储备粮规模，及时安排、足额拨付储备费用（包括银行贷款利息、收购费用、保管费用、轮换费用、价差亏损补贴等），并对县级储备粮财政补贴资金使用情况进行监督管理。</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lastRenderedPageBreak/>
        <w:t>第十一条　中国农业发展银行上高县支行（以下简称“县农发行”）负责按照国家和省、市等有关规定，及时、足额安排和发放县级储备粮所需贷款，并实施信贷监管。</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第十二条　承储企业负责县级储备粮的收储及管理，对县级储备粮的数量、质量和储存安全负责；负责提出和执行县级储备粮年度轮换计划；负责提出县级储备粮费用补贴预算，按有关规定管理和统筹使用县级储备粮费用。</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第十三条　县级储备粮代储企业（以下简称“代储企业”）按本办法及所签订的代储合同承担县级储备粮购销、储存、轮换等具体业务。</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代储企业是指受承储企业委托，代其存储县级储备粮的粮食企业。</w:t>
      </w:r>
    </w:p>
    <w:p w:rsidR="007D7F14" w:rsidRPr="007D7F14" w:rsidRDefault="007D7F14" w:rsidP="007D7F14">
      <w:pPr>
        <w:spacing w:line="560" w:lineRule="exact"/>
        <w:ind w:firstLineChars="200" w:firstLine="640"/>
        <w:rPr>
          <w:rFonts w:eastAsia="仿宋_GB2312"/>
          <w:sz w:val="32"/>
          <w:szCs w:val="32"/>
        </w:rPr>
      </w:pPr>
    </w:p>
    <w:p w:rsidR="007D7F14" w:rsidRPr="007D7F14" w:rsidRDefault="007D7F14" w:rsidP="007D7F14">
      <w:pPr>
        <w:spacing w:line="560" w:lineRule="exact"/>
        <w:jc w:val="center"/>
        <w:rPr>
          <w:rFonts w:ascii="黑体" w:eastAsia="黑体" w:hAnsi="黑体"/>
          <w:sz w:val="32"/>
          <w:szCs w:val="32"/>
        </w:rPr>
      </w:pPr>
      <w:r w:rsidRPr="007D7F14">
        <w:rPr>
          <w:rFonts w:ascii="黑体" w:eastAsia="黑体" w:hAnsi="黑体" w:hint="eastAsia"/>
          <w:sz w:val="32"/>
          <w:szCs w:val="32"/>
        </w:rPr>
        <w:t>第三章　计划</w:t>
      </w:r>
    </w:p>
    <w:p w:rsidR="007D7F14" w:rsidRPr="007D7F14" w:rsidRDefault="007D7F14" w:rsidP="007D7F14">
      <w:pPr>
        <w:spacing w:line="560" w:lineRule="exact"/>
        <w:ind w:firstLineChars="200" w:firstLine="640"/>
        <w:rPr>
          <w:rFonts w:eastAsia="仿宋_GB2312"/>
          <w:sz w:val="32"/>
          <w:szCs w:val="32"/>
        </w:rPr>
      </w:pP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第十四条　县粮食主管部门同县发改委、县财政局、县农发行根据县人民政府批准的县级储备粮储存规模、品种和总体布局方案，以及承储企业提出的轮换计划建议，制定县级储备粮的收储、轮换计划，并及时下达给承储企业。</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第十五条　承储企业应当综合考虑储备品种、储存年份、实物库存数量等因素，于每年年底前向县粮食主管部门提出下年度县级储备粮购销、轮换计划建议。</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lastRenderedPageBreak/>
        <w:t>第十六条　承储企业及代储企业应严格执行县级储备粮收储、轮换计划。承储企业应将县级储备粮收储、轮换计划的具体执行情况及时报县粮食主管部门、县发改委、县财政局、县农发行。</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第十七条　县级储备粮收储、轮换计划确需调整的，由承储企业及时提出申请，经县粮食主管部门会同县发改委、县财政局、县农发行研究同意后进行调整。</w:t>
      </w:r>
    </w:p>
    <w:p w:rsidR="007D7F14" w:rsidRPr="007D7F14" w:rsidRDefault="007D7F14" w:rsidP="007D7F14">
      <w:pPr>
        <w:spacing w:line="560" w:lineRule="exact"/>
        <w:ind w:firstLineChars="200" w:firstLine="640"/>
        <w:rPr>
          <w:rFonts w:eastAsia="仿宋_GB2312"/>
          <w:sz w:val="32"/>
          <w:szCs w:val="32"/>
        </w:rPr>
      </w:pPr>
    </w:p>
    <w:p w:rsidR="007D7F14" w:rsidRPr="007D7F14" w:rsidRDefault="007D7F14" w:rsidP="007D7F14">
      <w:pPr>
        <w:spacing w:line="560" w:lineRule="exact"/>
        <w:jc w:val="center"/>
        <w:rPr>
          <w:rFonts w:ascii="黑体" w:eastAsia="黑体" w:hAnsi="黑体"/>
          <w:sz w:val="32"/>
          <w:szCs w:val="32"/>
        </w:rPr>
      </w:pPr>
      <w:r w:rsidRPr="007D7F14">
        <w:rPr>
          <w:rFonts w:ascii="黑体" w:eastAsia="黑体" w:hAnsi="黑体" w:hint="eastAsia"/>
          <w:sz w:val="32"/>
          <w:szCs w:val="32"/>
        </w:rPr>
        <w:t>第四章　收储</w:t>
      </w:r>
    </w:p>
    <w:p w:rsidR="007D7F14" w:rsidRPr="007D7F14" w:rsidRDefault="007D7F14" w:rsidP="007D7F14">
      <w:pPr>
        <w:spacing w:line="560" w:lineRule="exact"/>
        <w:ind w:firstLineChars="200" w:firstLine="640"/>
        <w:rPr>
          <w:rFonts w:eastAsia="仿宋_GB2312"/>
          <w:sz w:val="32"/>
          <w:szCs w:val="32"/>
        </w:rPr>
      </w:pP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第十八条</w:t>
      </w:r>
      <w:r w:rsidRPr="007D7F14">
        <w:rPr>
          <w:rFonts w:eastAsia="仿宋_GB2312" w:hint="eastAsia"/>
          <w:sz w:val="32"/>
          <w:szCs w:val="32"/>
        </w:rPr>
        <w:t xml:space="preserve">  </w:t>
      </w:r>
      <w:r w:rsidRPr="007D7F14">
        <w:rPr>
          <w:rFonts w:eastAsia="仿宋_GB2312" w:hint="eastAsia"/>
          <w:sz w:val="32"/>
          <w:szCs w:val="32"/>
        </w:rPr>
        <w:t>承储企业自有仓容应当优先满足县级储备粮的储备任务。若因仓容不足需委托其他企业代储的，按照“交通便捷，科学布局、相对集中、利于应急”的原则，经县粮食主管部门、县发改委、县财政局、县农发行共同会商后从符合国家安全储存条件的企业中确定代储企业，具体承担储存县级储备粮的任务。</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第十九条　代储企业应当具备以下条件：</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（一）具有独立的法人资格；</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（二）仓库容量能够满足代储要求，其中代储粮食的有效仓容在</w:t>
      </w:r>
      <w:r w:rsidRPr="007D7F14">
        <w:rPr>
          <w:rFonts w:eastAsia="仿宋_GB2312" w:hint="eastAsia"/>
          <w:sz w:val="32"/>
          <w:szCs w:val="32"/>
        </w:rPr>
        <w:t>5000</w:t>
      </w:r>
      <w:r w:rsidRPr="007D7F14">
        <w:rPr>
          <w:rFonts w:eastAsia="仿宋_GB2312" w:hint="eastAsia"/>
          <w:sz w:val="32"/>
          <w:szCs w:val="32"/>
        </w:rPr>
        <w:t>吨以上，且同一库存区内有效仓容不少于</w:t>
      </w:r>
      <w:r w:rsidRPr="007D7F14">
        <w:rPr>
          <w:rFonts w:eastAsia="仿宋_GB2312" w:hint="eastAsia"/>
          <w:sz w:val="32"/>
          <w:szCs w:val="32"/>
        </w:rPr>
        <w:t>3000</w:t>
      </w:r>
      <w:r w:rsidRPr="007D7F14">
        <w:rPr>
          <w:rFonts w:eastAsia="仿宋_GB2312" w:hint="eastAsia"/>
          <w:sz w:val="32"/>
          <w:szCs w:val="32"/>
        </w:rPr>
        <w:t>吨；代储食用植物油的储存能力在</w:t>
      </w:r>
      <w:r w:rsidRPr="007D7F14">
        <w:rPr>
          <w:rFonts w:eastAsia="仿宋_GB2312" w:hint="eastAsia"/>
          <w:sz w:val="32"/>
          <w:szCs w:val="32"/>
        </w:rPr>
        <w:t>200</w:t>
      </w:r>
      <w:r w:rsidRPr="007D7F14">
        <w:rPr>
          <w:rFonts w:eastAsia="仿宋_GB2312" w:hint="eastAsia"/>
          <w:sz w:val="32"/>
          <w:szCs w:val="32"/>
        </w:rPr>
        <w:t>吨以上，且同一库存区内储存能力不少于</w:t>
      </w:r>
      <w:r w:rsidRPr="007D7F14">
        <w:rPr>
          <w:rFonts w:eastAsia="仿宋_GB2312" w:hint="eastAsia"/>
          <w:sz w:val="32"/>
          <w:szCs w:val="32"/>
        </w:rPr>
        <w:t>100</w:t>
      </w:r>
      <w:r w:rsidRPr="007D7F14">
        <w:rPr>
          <w:rFonts w:eastAsia="仿宋_GB2312" w:hint="eastAsia"/>
          <w:sz w:val="32"/>
          <w:szCs w:val="32"/>
        </w:rPr>
        <w:t>吨（上述均不包括外租仓储容量）；</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lastRenderedPageBreak/>
        <w:t>（三）具备符合国家标准的粮食质量检测能力，具备检测县级储备粮储存期间仓库内温度、水分、害虫密度等的能力；</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（四）具有经过专业培训的粮食保管员、粮食质量检验员等专业技术人员；</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（五）经营管理和信誉良好，近</w:t>
      </w:r>
      <w:r w:rsidRPr="007D7F14">
        <w:rPr>
          <w:rFonts w:eastAsia="仿宋_GB2312" w:hint="eastAsia"/>
          <w:sz w:val="32"/>
          <w:szCs w:val="32"/>
        </w:rPr>
        <w:t>3</w:t>
      </w:r>
      <w:r w:rsidRPr="007D7F14">
        <w:rPr>
          <w:rFonts w:eastAsia="仿宋_GB2312" w:hint="eastAsia"/>
          <w:sz w:val="32"/>
          <w:szCs w:val="32"/>
        </w:rPr>
        <w:t>年无严重违法违规和失信记录，未发生安全生产事故，未发生严重亏损（政策性亏损除外）；</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（六）日常管理规范，储备粮管理手续完备、作业安全，能及时、准确地报送各类统计报表和库存实物台账等管理资料。</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（七）符合法律法规规章规定的其他条件。</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第二十条　承储企业应当与代储企业签订合同，合同期限一般为一个轮换周期。合同要明确双方权利、义务和违约责任等事项，合同签署后报县粮食主管部门。</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第二十一条　对代储企业实行动态管理，代储企业存在下列情形之一的，承储企业应及时报告县粮食主管部门，县粮食主管部门决定取消该企业代储资格的，由承储企业解除与代储企业所签订的合同，同时由县粮食主管部门会同县发改委、县财政局、县农发行将该企业储存的县级储备粮及时调整到其他符合条件的代储企业。</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（一）企业已不再具备本办法第十九条所规定的条件，或依法被撤销、解散、破产的；</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（二）在县级储备粮中掺杂掺假、以次充好的；</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（三）未经县粮食主管部门批准，擅自串换县级储备粮的品</w:t>
      </w:r>
      <w:r w:rsidRPr="007D7F14">
        <w:rPr>
          <w:rFonts w:eastAsia="仿宋_GB2312" w:hint="eastAsia"/>
          <w:sz w:val="32"/>
          <w:szCs w:val="32"/>
        </w:rPr>
        <w:lastRenderedPageBreak/>
        <w:t>种、变更县级储备粮的储存地点，或擅自将县级储备粮委托第三方代为储备或轮换，擅自动用县级储备粮的；</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（四）延误轮换或者管理不善造成县级储备粮不宜存的；</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（五）将县级储备粮轮换业务与其他业务混合经营的；</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（六）以县级储备粮及相关设施设备办理抵质押贷款、提供担保或者清偿债务、进行期货实物交割等；</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（七）企业发生安全生产重大责任事故或重大粮食储存责任事故的；</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（八）以低价购进高价入账、高价售出低价入账、以旧粮顶替新粮、虚增入库成本等手段套取差价，骗取县级储备粮贷款和贷款利息、管理费用等财政补贴的；</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（九）违反县级储备粮管理制度的其他行为。</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第二十二条　承储企业应当委托具有法定资质的粮食质量检测机构对收购入库粮食质量和食品安全指标进行检测，经检测符合国家收储标准和有关要求的，方可作为县级储备粮。检测机构应当对检测结果的真实性、合法性负责。</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对于质量和食品安全指标达不到国家收储标准和省市有关要求的粮油，按照属地原则在县粮食主管部门的监督下，由代储企业严格按照相关规定处理，同时承储企业向代储企业收回所占用的政策性资金。不符合食品安全标准的粮油不得流入口粮市场。</w:t>
      </w:r>
    </w:p>
    <w:p w:rsidR="007D7F14" w:rsidRPr="007D7F14" w:rsidRDefault="007D7F14" w:rsidP="007D7F14">
      <w:pPr>
        <w:spacing w:line="560" w:lineRule="exact"/>
        <w:jc w:val="center"/>
        <w:rPr>
          <w:rFonts w:ascii="黑体" w:eastAsia="黑体" w:hAnsi="黑体"/>
          <w:sz w:val="32"/>
          <w:szCs w:val="32"/>
        </w:rPr>
      </w:pPr>
    </w:p>
    <w:p w:rsidR="007D7F14" w:rsidRPr="007D7F14" w:rsidRDefault="007D7F14" w:rsidP="007D7F14">
      <w:pPr>
        <w:spacing w:line="560" w:lineRule="exact"/>
        <w:jc w:val="center"/>
        <w:rPr>
          <w:rFonts w:ascii="黑体" w:eastAsia="黑体" w:hAnsi="黑体"/>
          <w:sz w:val="32"/>
          <w:szCs w:val="32"/>
        </w:rPr>
      </w:pPr>
      <w:r w:rsidRPr="007D7F14">
        <w:rPr>
          <w:rFonts w:ascii="黑体" w:eastAsia="黑体" w:hAnsi="黑体" w:hint="eastAsia"/>
          <w:sz w:val="32"/>
          <w:szCs w:val="32"/>
        </w:rPr>
        <w:lastRenderedPageBreak/>
        <w:t>第五章　轮换</w:t>
      </w:r>
    </w:p>
    <w:p w:rsidR="007D7F14" w:rsidRPr="007D7F14" w:rsidRDefault="007D7F14" w:rsidP="007D7F14">
      <w:pPr>
        <w:spacing w:line="560" w:lineRule="exact"/>
        <w:ind w:firstLineChars="200" w:firstLine="640"/>
        <w:rPr>
          <w:rFonts w:eastAsia="仿宋_GB2312"/>
          <w:sz w:val="32"/>
          <w:szCs w:val="32"/>
        </w:rPr>
      </w:pP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第二十三条　轮换是指代储企业在保持储备规模不变的情况下，按照县下达的轮换计划，以符合国家规定的粮食质量标准、食品安全标准的新粮替换库存粮食的业务。</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第二十四条　县级储备粮每年轮换的数量原则上为县级储备粮储存总量的</w:t>
      </w:r>
      <w:r w:rsidRPr="007D7F14">
        <w:rPr>
          <w:rFonts w:eastAsia="仿宋_GB2312" w:hint="eastAsia"/>
          <w:sz w:val="32"/>
          <w:szCs w:val="32"/>
        </w:rPr>
        <w:t>30%</w:t>
      </w:r>
      <w:r w:rsidRPr="007D7F14">
        <w:rPr>
          <w:rFonts w:eastAsia="仿宋_GB2312" w:hint="eastAsia"/>
          <w:sz w:val="32"/>
          <w:szCs w:val="32"/>
        </w:rPr>
        <w:t>左右。整仓（</w:t>
      </w:r>
      <w:r w:rsidRPr="007D7F14">
        <w:rPr>
          <w:rFonts w:ascii="宋体" w:hAnsi="宋体" w:cs="宋体" w:hint="eastAsia"/>
          <w:sz w:val="32"/>
          <w:szCs w:val="32"/>
        </w:rPr>
        <w:t>厫</w:t>
      </w:r>
      <w:r w:rsidRPr="007D7F14">
        <w:rPr>
          <w:rFonts w:ascii="仿宋_GB2312" w:eastAsia="仿宋_GB2312" w:hAnsi="仿宋_GB2312" w:cs="仿宋_GB2312" w:hint="eastAsia"/>
          <w:sz w:val="32"/>
          <w:szCs w:val="32"/>
        </w:rPr>
        <w:t>）粮食应当同期轮换。除紧急动用等特殊情况外，县级储备粮每月末均应保持不少于县级储备粮储存总量</w:t>
      </w:r>
      <w:r w:rsidRPr="007D7F14">
        <w:rPr>
          <w:rFonts w:eastAsia="仿宋_GB2312" w:hint="eastAsia"/>
          <w:sz w:val="32"/>
          <w:szCs w:val="32"/>
        </w:rPr>
        <w:t>70%</w:t>
      </w:r>
      <w:r w:rsidRPr="007D7F14">
        <w:rPr>
          <w:rFonts w:eastAsia="仿宋_GB2312" w:hint="eastAsia"/>
          <w:sz w:val="32"/>
          <w:szCs w:val="32"/>
        </w:rPr>
        <w:t>的实物库存。</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第二十五条　普通品种早籼稻谷的轮换周期为</w:t>
      </w:r>
      <w:r w:rsidRPr="007D7F14">
        <w:rPr>
          <w:rFonts w:eastAsia="仿宋_GB2312" w:hint="eastAsia"/>
          <w:sz w:val="32"/>
          <w:szCs w:val="32"/>
        </w:rPr>
        <w:t>3</w:t>
      </w:r>
      <w:r w:rsidRPr="007D7F14">
        <w:rPr>
          <w:rFonts w:eastAsia="仿宋_GB2312" w:hint="eastAsia"/>
          <w:sz w:val="32"/>
          <w:szCs w:val="32"/>
        </w:rPr>
        <w:t>年，普通品种中晚籼稻的轮换周期为</w:t>
      </w:r>
      <w:r w:rsidRPr="007D7F14">
        <w:rPr>
          <w:rFonts w:eastAsia="仿宋_GB2312" w:hint="eastAsia"/>
          <w:sz w:val="32"/>
          <w:szCs w:val="32"/>
        </w:rPr>
        <w:t>1</w:t>
      </w:r>
      <w:r w:rsidRPr="007D7F14">
        <w:rPr>
          <w:rFonts w:eastAsia="仿宋_GB2312" w:hint="eastAsia"/>
          <w:sz w:val="32"/>
          <w:szCs w:val="32"/>
        </w:rPr>
        <w:t>一</w:t>
      </w:r>
      <w:r w:rsidRPr="007D7F14">
        <w:rPr>
          <w:rFonts w:eastAsia="仿宋_GB2312" w:hint="eastAsia"/>
          <w:sz w:val="32"/>
          <w:szCs w:val="32"/>
        </w:rPr>
        <w:t>2</w:t>
      </w:r>
      <w:r w:rsidRPr="007D7F14">
        <w:rPr>
          <w:rFonts w:eastAsia="仿宋_GB2312" w:hint="eastAsia"/>
          <w:sz w:val="32"/>
          <w:szCs w:val="32"/>
        </w:rPr>
        <w:t>年，食用植物油的轮换周期为</w:t>
      </w:r>
      <w:r w:rsidRPr="007D7F14">
        <w:rPr>
          <w:rFonts w:eastAsia="仿宋_GB2312" w:hint="eastAsia"/>
          <w:sz w:val="32"/>
          <w:szCs w:val="32"/>
        </w:rPr>
        <w:t>1</w:t>
      </w:r>
      <w:r w:rsidRPr="007D7F14">
        <w:rPr>
          <w:rFonts w:eastAsia="仿宋_GB2312" w:hint="eastAsia"/>
          <w:sz w:val="32"/>
          <w:szCs w:val="32"/>
        </w:rPr>
        <w:t>年，轮换架空期原则上不超过</w:t>
      </w:r>
      <w:r w:rsidRPr="007D7F14">
        <w:rPr>
          <w:rFonts w:eastAsia="仿宋_GB2312" w:hint="eastAsia"/>
          <w:sz w:val="32"/>
          <w:szCs w:val="32"/>
        </w:rPr>
        <w:t>6</w:t>
      </w:r>
      <w:r w:rsidRPr="007D7F14">
        <w:rPr>
          <w:rFonts w:eastAsia="仿宋_GB2312" w:hint="eastAsia"/>
          <w:sz w:val="32"/>
          <w:szCs w:val="32"/>
        </w:rPr>
        <w:t>个月。视县级储备粮储存品质变化、市场形势、仓容匹配等情况，可提前或者延迟安排轮换，延迟时间最长不超过一年。</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市场畅销品种稻谷的轮换周期不少于</w:t>
      </w:r>
      <w:r w:rsidRPr="007D7F14">
        <w:rPr>
          <w:rFonts w:eastAsia="仿宋_GB2312" w:hint="eastAsia"/>
          <w:sz w:val="32"/>
          <w:szCs w:val="32"/>
        </w:rPr>
        <w:t>1</w:t>
      </w:r>
      <w:r w:rsidRPr="007D7F14">
        <w:rPr>
          <w:rFonts w:eastAsia="仿宋_GB2312" w:hint="eastAsia"/>
          <w:sz w:val="32"/>
          <w:szCs w:val="32"/>
        </w:rPr>
        <w:t>年，轮换架空期原则上不超过</w:t>
      </w:r>
      <w:r w:rsidRPr="007D7F14">
        <w:rPr>
          <w:rFonts w:eastAsia="仿宋_GB2312" w:hint="eastAsia"/>
          <w:sz w:val="32"/>
          <w:szCs w:val="32"/>
        </w:rPr>
        <w:t>4</w:t>
      </w:r>
      <w:r w:rsidRPr="007D7F14">
        <w:rPr>
          <w:rFonts w:eastAsia="仿宋_GB2312" w:hint="eastAsia"/>
          <w:sz w:val="32"/>
          <w:szCs w:val="32"/>
        </w:rPr>
        <w:t>个月，品种以优质中晚稻为主，适当增加其他品种。</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遇粮食保供稳价、平衡市场供需等特殊情况，其架空期按照专门下达的文件规定执行。</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超过规定轮换架空期的，不得享受相应保管费用和利息补贴。</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第二十六条　成品粮和小包装成品食用油的轮换，在确保粮权明确、即出即入、库存充足的前提下，可采取年度内多次轮换</w:t>
      </w:r>
      <w:r w:rsidRPr="007D7F14">
        <w:rPr>
          <w:rFonts w:eastAsia="仿宋_GB2312" w:hint="eastAsia"/>
          <w:sz w:val="32"/>
          <w:szCs w:val="32"/>
        </w:rPr>
        <w:lastRenderedPageBreak/>
        <w:t>的动态轮换方式。</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第二十七条　承储企业在年度轮换计划内根据粮食市场供求情况，具体组织代储企业实施县级储备粮轮换。代储企业进行轮换时，可根据轮换计划、结合市场形势，自主选择“先销后购”、“先购后销”、“边购边销”或县粮食主管部门、县发改委、县财政局、县农发行批准的其他方式进行。</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对品质发生变化的不宜存粮或者因自然灾害等特殊原因造成的不宜存粮，承储企业应当及时申报轮换；对宜存粮食中接近品质控制指标或者超过正常储存年限的，要按照先入先出、确保储存安全、提质增效的原则申报轮换。</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第二十八条　县级储备粮的轮换主要通过公益性粮食交易中心以公开竞价的交易方式进行，也可采取直接向粮食生产者收购、邀标竞价销售等交易方式进行。</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轮换应当充分体现公开、公平、公正的原则，做到全程留痕备查，相关凭证、资料至少应当保留六年。相关法律法规规章另有规定的，从其规定。</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第二十九条　代储企业按照轮换计划完成县级储备粮轮换任务后，承储企业应当对入库数量、质量和储存库点等情况进行核查、验收，并将验收情况报县粮食主管部门。对验收合格的县级储备粮，按照验收时储存的仓库、油罐（货位），实行定仓、定罐（货位）管理。</w:t>
      </w:r>
    </w:p>
    <w:p w:rsidR="007D7F14" w:rsidRPr="007D7F14" w:rsidRDefault="007D7F14" w:rsidP="007D7F14">
      <w:pPr>
        <w:spacing w:line="560" w:lineRule="exact"/>
        <w:ind w:firstLineChars="200" w:firstLine="640"/>
        <w:rPr>
          <w:rFonts w:eastAsia="仿宋_GB2312"/>
          <w:sz w:val="32"/>
          <w:szCs w:val="32"/>
        </w:rPr>
      </w:pPr>
    </w:p>
    <w:p w:rsidR="007D7F14" w:rsidRPr="007D7F14" w:rsidRDefault="007D7F14" w:rsidP="007D7F14">
      <w:pPr>
        <w:spacing w:line="560" w:lineRule="exact"/>
        <w:jc w:val="center"/>
        <w:rPr>
          <w:rFonts w:ascii="黑体" w:eastAsia="黑体" w:hAnsi="黑体"/>
          <w:sz w:val="32"/>
          <w:szCs w:val="32"/>
        </w:rPr>
      </w:pPr>
      <w:r w:rsidRPr="007D7F14">
        <w:rPr>
          <w:rFonts w:ascii="黑体" w:eastAsia="黑体" w:hAnsi="黑体" w:hint="eastAsia"/>
          <w:sz w:val="32"/>
          <w:szCs w:val="32"/>
        </w:rPr>
        <w:lastRenderedPageBreak/>
        <w:t>第六章　动用</w:t>
      </w:r>
    </w:p>
    <w:p w:rsidR="007D7F14" w:rsidRPr="007D7F14" w:rsidRDefault="007D7F14" w:rsidP="007D7F14">
      <w:pPr>
        <w:spacing w:line="560" w:lineRule="exact"/>
        <w:ind w:firstLineChars="200" w:firstLine="640"/>
        <w:rPr>
          <w:rFonts w:eastAsia="仿宋_GB2312"/>
          <w:sz w:val="32"/>
          <w:szCs w:val="32"/>
        </w:rPr>
      </w:pP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第三十条　出现下列情况之一的，经县人民政府批准，可以动用县级储备粮：</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（一）全县或者部分乡</w:t>
      </w:r>
      <w:r w:rsidRPr="007D7F14">
        <w:rPr>
          <w:rFonts w:eastAsia="仿宋_GB2312" w:hint="eastAsia"/>
          <w:sz w:val="32"/>
          <w:szCs w:val="32"/>
        </w:rPr>
        <w:t>(</w:t>
      </w:r>
      <w:r w:rsidRPr="007D7F14">
        <w:rPr>
          <w:rFonts w:eastAsia="仿宋_GB2312" w:hint="eastAsia"/>
          <w:sz w:val="32"/>
          <w:szCs w:val="32"/>
        </w:rPr>
        <w:t>镇</w:t>
      </w:r>
      <w:r w:rsidRPr="007D7F14">
        <w:rPr>
          <w:rFonts w:eastAsia="仿宋_GB2312" w:hint="eastAsia"/>
          <w:sz w:val="32"/>
          <w:szCs w:val="32"/>
        </w:rPr>
        <w:t>)</w:t>
      </w:r>
      <w:r w:rsidRPr="007D7F14">
        <w:rPr>
          <w:rFonts w:eastAsia="仿宋_GB2312" w:hint="eastAsia"/>
          <w:sz w:val="32"/>
          <w:szCs w:val="32"/>
        </w:rPr>
        <w:t>粮食明显供不应求或者市场价格异常波动；</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（二）发生重大自然灾害、重大疫情或者其他突发事件需要动用的；</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（三）县人民政府认为需要动用县级储备粮的其他情形。</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第三十一条　动用县级储备粮，由县粮食主管部门会同县发改委、县财政局、县农发行提出动用方案，报县人民政府批准。动用方案应当包括动用县级储备粮的品种、数量、质量、价格、使用安排、运输保障等内容。</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第三十二条　县粮食主管部门根据县人民政府批准的县级储备粮动用方案下达动用命令，由承储企业具体组织实施。紧急情况下，县人民政府直接决定动用县级储备粮并下达动用命令，县人民政府有关部门和各乡</w:t>
      </w:r>
      <w:r w:rsidRPr="007D7F14">
        <w:rPr>
          <w:rFonts w:eastAsia="仿宋_GB2312" w:hint="eastAsia"/>
          <w:sz w:val="32"/>
          <w:szCs w:val="32"/>
        </w:rPr>
        <w:t>(</w:t>
      </w:r>
      <w:r w:rsidRPr="007D7F14">
        <w:rPr>
          <w:rFonts w:eastAsia="仿宋_GB2312" w:hint="eastAsia"/>
          <w:sz w:val="32"/>
          <w:szCs w:val="32"/>
        </w:rPr>
        <w:t>镇</w:t>
      </w:r>
      <w:r w:rsidRPr="007D7F14">
        <w:rPr>
          <w:rFonts w:eastAsia="仿宋_GB2312" w:hint="eastAsia"/>
          <w:sz w:val="32"/>
          <w:szCs w:val="32"/>
        </w:rPr>
        <w:t>)</w:t>
      </w:r>
      <w:r w:rsidRPr="007D7F14">
        <w:rPr>
          <w:rFonts w:eastAsia="仿宋_GB2312" w:hint="eastAsia"/>
          <w:sz w:val="32"/>
          <w:szCs w:val="32"/>
        </w:rPr>
        <w:t>人民政府应予支持配合。</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第三十三条　任何单位和个人不得拒绝执行或者擅自改变县级储备粮动用命令。</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第三十四条　县级储备粮动用后，应当按照国家规定的要求及时补足动用的县级储备粮。</w:t>
      </w:r>
    </w:p>
    <w:p w:rsidR="007D7F14" w:rsidRPr="007D7F14" w:rsidRDefault="007D7F14" w:rsidP="007D7F14">
      <w:pPr>
        <w:spacing w:line="560" w:lineRule="exact"/>
        <w:ind w:firstLineChars="200" w:firstLine="640"/>
        <w:rPr>
          <w:rFonts w:eastAsia="仿宋_GB2312"/>
          <w:sz w:val="32"/>
          <w:szCs w:val="32"/>
        </w:rPr>
      </w:pPr>
    </w:p>
    <w:p w:rsidR="007D7F14" w:rsidRPr="007D7F14" w:rsidRDefault="007D7F14" w:rsidP="007D7F14">
      <w:pPr>
        <w:spacing w:line="560" w:lineRule="exact"/>
        <w:jc w:val="center"/>
        <w:rPr>
          <w:rFonts w:ascii="黑体" w:eastAsia="黑体" w:hAnsi="黑体"/>
          <w:sz w:val="32"/>
          <w:szCs w:val="32"/>
        </w:rPr>
      </w:pPr>
      <w:r w:rsidRPr="007D7F14">
        <w:rPr>
          <w:rFonts w:ascii="黑体" w:eastAsia="黑体" w:hAnsi="黑体" w:hint="eastAsia"/>
          <w:sz w:val="32"/>
          <w:szCs w:val="32"/>
        </w:rPr>
        <w:lastRenderedPageBreak/>
        <w:t>第七章　费用</w:t>
      </w:r>
    </w:p>
    <w:p w:rsidR="007D7F14" w:rsidRPr="007D7F14" w:rsidRDefault="007D7F14" w:rsidP="007D7F14">
      <w:pPr>
        <w:spacing w:line="560" w:lineRule="exact"/>
        <w:ind w:firstLineChars="200" w:firstLine="640"/>
        <w:rPr>
          <w:rFonts w:eastAsia="仿宋_GB2312"/>
          <w:sz w:val="32"/>
          <w:szCs w:val="32"/>
        </w:rPr>
      </w:pP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第三十五条　县级储备粮的贷款管理按照中国农业发展银行制定的地方储备和调控粮贷款办法执行。贷款资金由承储企业统借统还，销售货款及时全额汇入承储企业在县农发行设立的专门账户。县农发行应当及时收回没有县级储备粮库存对应的贷款。承储企业应当接受和配合县农发行的信贷监管。</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第三十六条　按照“谁储备、谁补贴、谁承担风险”的原则，由县人民政府负责承担本级储备粮的各项补贴，县级储备粮的贷款利息和费用全部列入本级年度财政预算。</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县级储备粮（油）的收购、保管费用、轮换费用、贷款利息补贴实行定额包干管理方式。保管费用、轮换费用补贴标准应不低于省、市级储备粮（油）费用补贴标准执行。储备粮收购费用为原粮</w:t>
      </w:r>
      <w:r w:rsidRPr="007D7F14">
        <w:rPr>
          <w:rFonts w:eastAsia="仿宋_GB2312" w:hint="eastAsia"/>
          <w:sz w:val="32"/>
          <w:szCs w:val="32"/>
        </w:rPr>
        <w:t>30</w:t>
      </w:r>
      <w:r w:rsidRPr="007D7F14">
        <w:rPr>
          <w:rFonts w:eastAsia="仿宋_GB2312" w:hint="eastAsia"/>
          <w:sz w:val="32"/>
          <w:szCs w:val="32"/>
        </w:rPr>
        <w:t>元</w:t>
      </w:r>
      <w:r w:rsidRPr="007D7F14">
        <w:rPr>
          <w:rFonts w:eastAsia="仿宋_GB2312" w:hint="eastAsia"/>
          <w:sz w:val="32"/>
          <w:szCs w:val="32"/>
        </w:rPr>
        <w:t>/</w:t>
      </w:r>
      <w:r w:rsidRPr="007D7F14">
        <w:rPr>
          <w:rFonts w:eastAsia="仿宋_GB2312" w:hint="eastAsia"/>
          <w:sz w:val="32"/>
          <w:szCs w:val="32"/>
        </w:rPr>
        <w:t>吨；保管费用为原粮每年</w:t>
      </w:r>
      <w:r w:rsidRPr="007D7F14">
        <w:rPr>
          <w:rFonts w:eastAsia="仿宋_GB2312" w:hint="eastAsia"/>
          <w:sz w:val="32"/>
          <w:szCs w:val="32"/>
        </w:rPr>
        <w:t>90</w:t>
      </w:r>
      <w:r w:rsidRPr="007D7F14">
        <w:rPr>
          <w:rFonts w:eastAsia="仿宋_GB2312" w:hint="eastAsia"/>
          <w:sz w:val="32"/>
          <w:szCs w:val="32"/>
        </w:rPr>
        <w:t>元</w:t>
      </w:r>
      <w:r w:rsidRPr="007D7F14">
        <w:rPr>
          <w:rFonts w:eastAsia="仿宋_GB2312" w:hint="eastAsia"/>
          <w:sz w:val="32"/>
          <w:szCs w:val="32"/>
        </w:rPr>
        <w:t>/</w:t>
      </w:r>
      <w:r w:rsidRPr="007D7F14">
        <w:rPr>
          <w:rFonts w:eastAsia="仿宋_GB2312" w:hint="eastAsia"/>
          <w:sz w:val="32"/>
          <w:szCs w:val="32"/>
        </w:rPr>
        <w:t>吨，轮换费用为原粮每次</w:t>
      </w:r>
      <w:r w:rsidRPr="007D7F14">
        <w:rPr>
          <w:rFonts w:eastAsia="仿宋_GB2312" w:hint="eastAsia"/>
          <w:sz w:val="32"/>
          <w:szCs w:val="32"/>
        </w:rPr>
        <w:t>140</w:t>
      </w:r>
      <w:r w:rsidRPr="007D7F14">
        <w:rPr>
          <w:rFonts w:eastAsia="仿宋_GB2312" w:hint="eastAsia"/>
          <w:sz w:val="32"/>
          <w:szCs w:val="32"/>
        </w:rPr>
        <w:t>元</w:t>
      </w:r>
      <w:r w:rsidRPr="007D7F14">
        <w:rPr>
          <w:rFonts w:eastAsia="仿宋_GB2312" w:hint="eastAsia"/>
          <w:sz w:val="32"/>
          <w:szCs w:val="32"/>
        </w:rPr>
        <w:t>/</w:t>
      </w:r>
      <w:r w:rsidRPr="007D7F14">
        <w:rPr>
          <w:rFonts w:eastAsia="仿宋_GB2312" w:hint="eastAsia"/>
          <w:sz w:val="32"/>
          <w:szCs w:val="32"/>
        </w:rPr>
        <w:t>吨；储备油保管费用为每年每吨油脂</w:t>
      </w:r>
      <w:r w:rsidRPr="007D7F14">
        <w:rPr>
          <w:rFonts w:eastAsia="仿宋_GB2312" w:hint="eastAsia"/>
          <w:sz w:val="32"/>
          <w:szCs w:val="32"/>
        </w:rPr>
        <w:t>940</w:t>
      </w:r>
      <w:r w:rsidRPr="007D7F14">
        <w:rPr>
          <w:rFonts w:eastAsia="仿宋_GB2312" w:hint="eastAsia"/>
          <w:sz w:val="32"/>
          <w:szCs w:val="32"/>
        </w:rPr>
        <w:t>元</w:t>
      </w:r>
      <w:r w:rsidRPr="007D7F14">
        <w:rPr>
          <w:rFonts w:eastAsia="仿宋_GB2312" w:hint="eastAsia"/>
          <w:sz w:val="32"/>
          <w:szCs w:val="32"/>
        </w:rPr>
        <w:t>/</w:t>
      </w:r>
      <w:r w:rsidRPr="007D7F14">
        <w:rPr>
          <w:rFonts w:eastAsia="仿宋_GB2312" w:hint="eastAsia"/>
          <w:sz w:val="32"/>
          <w:szCs w:val="32"/>
        </w:rPr>
        <w:t>吨（含收购、轮换费费用）。利息按储备粮（油）库存成本和农发行规定的贷款利率据实计算和补贴。粮食轮换、收购期间的保管费用、利息补贴照常拨付。</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由于保管、轮换产生的按照国家相关规定的自然损耗、水份减量损失，因政策性因素、市场因素或者不可抗力造成的轮换价差亏损，由县粮食主管部门会同县发改委、县财政局根据市场实际情况核定，报县人民政府同意后，于次年轮换收购之前由县财</w:t>
      </w:r>
      <w:r w:rsidRPr="007D7F14">
        <w:rPr>
          <w:rFonts w:eastAsia="仿宋_GB2312" w:hint="eastAsia"/>
          <w:sz w:val="32"/>
          <w:szCs w:val="32"/>
        </w:rPr>
        <w:lastRenderedPageBreak/>
        <w:t>政一次性及时拨付。</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第三十七条　动用县级储备粮所产生的价差亏损和相关费用，由县级财政负担；产生的价差收入，全额上缴县级财政。价差亏损、相关费用和价差收入由县粮食主管部门、县财政局、县发改委共同核定。</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第三十八条　县级储备粮轮换中过程中，竞价采购所产生的买方交易手续费和竞价销售所产生的卖方交易手续费由县级财政负担。</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第三十九条　县级储备粮的入库成本由县粮食主管部门、县发改委、县财政局、县农发行共同核定，贷款额度由县粮食主管部门、县发改委、县财政局、县农发行按照当时实际粮食收购价格进行咨价后确定。县级储备粮的入库成本一经核定，承储企业、代储企业应当遵照执行。任何单位和个人不得擅自更改县级储备粮入库成本。</w:t>
      </w:r>
    </w:p>
    <w:p w:rsid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第四十条　任何单位和个人不得以任何形式骗取、挤占、截留、挪用县级储备粮贷款以及县级储备粮相关财政补贴。</w:t>
      </w:r>
    </w:p>
    <w:p w:rsidR="00087883" w:rsidRPr="007D7F14" w:rsidRDefault="00087883" w:rsidP="007D7F14">
      <w:pPr>
        <w:spacing w:line="560" w:lineRule="exact"/>
        <w:ind w:firstLineChars="200" w:firstLine="640"/>
        <w:rPr>
          <w:rFonts w:eastAsia="仿宋_GB2312"/>
          <w:sz w:val="32"/>
          <w:szCs w:val="32"/>
        </w:rPr>
      </w:pPr>
    </w:p>
    <w:p w:rsidR="007D7F14" w:rsidRPr="007D7F14" w:rsidRDefault="007D7F14" w:rsidP="007D7F14">
      <w:pPr>
        <w:spacing w:line="560" w:lineRule="exact"/>
        <w:jc w:val="center"/>
        <w:rPr>
          <w:rFonts w:ascii="黑体" w:eastAsia="黑体" w:hAnsi="黑体"/>
          <w:sz w:val="32"/>
          <w:szCs w:val="32"/>
        </w:rPr>
      </w:pPr>
      <w:r w:rsidRPr="007D7F14">
        <w:rPr>
          <w:rFonts w:ascii="黑体" w:eastAsia="黑体" w:hAnsi="黑体" w:hint="eastAsia"/>
          <w:sz w:val="32"/>
          <w:szCs w:val="32"/>
        </w:rPr>
        <w:t>第八章　监督检查</w:t>
      </w:r>
    </w:p>
    <w:p w:rsidR="007D7F14" w:rsidRPr="007D7F14" w:rsidRDefault="007D7F14" w:rsidP="007D7F14">
      <w:pPr>
        <w:spacing w:line="560" w:lineRule="exact"/>
        <w:ind w:firstLineChars="200" w:firstLine="640"/>
        <w:rPr>
          <w:rFonts w:eastAsia="仿宋_GB2312"/>
          <w:sz w:val="32"/>
          <w:szCs w:val="32"/>
        </w:rPr>
      </w:pP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第四十一条　县粮食主管部门、县发改委、县财政局、县农发行等部门按照各自职责，依法对县级储备粮管理情况进行监督检查，监督检查过程中，可行使以下职权：</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lastRenderedPageBreak/>
        <w:t>（一）进入代储企业检查县级储备粮的数量、质量和储存安全；</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（二）向有关单位和人员了解县级储备粮收储、购销、轮换计划及动用命令的执行情况；</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（三）调阅县级储备粮管理的有关资料、凭证；</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（四）发现储备粮在数量、质量、储存安全等方面存在问题，有权责成代储企业予以纠正或限期整改。</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第四十二条　县粮食主管部门对县级储备粮数量、品种、质量以及代储企业履行代储合同、账目等情况进行监督检查，检查情况应当形成书面记录，并由检查人员、代储企业负责人签字确认。检查频次每年不低于两次，其中质量检查每年不低于一次，质量检查应当委托具有法定资质的粮食质量检测机构实施扦样、检测。</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第四十三条　县审计机关依照审计法律法规规定的职权和程序，对县级储备粮的政策执行和管理情况、县级储备粮的财务收支情况实施审计监督，发现问题应当及时予以处理。</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第四十四条　承储企业及代储企业对有关部门的监督检查人员依法履行职责，应当予以配合。任何单位和个人不得拒绝、阻挠、干涉有关部门的监督检查人员依法履行监督检查职责。</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第四十五条　任何单位和个人对县级储备粮经营管理中的违法行为，均有权向县粮食主管部门等有关部门举报、投诉。县粮食主管部门等有关部门接到举报、投诉后，应当及时查处；举</w:t>
      </w:r>
      <w:r w:rsidRPr="007D7F14">
        <w:rPr>
          <w:rFonts w:eastAsia="仿宋_GB2312" w:hint="eastAsia"/>
          <w:sz w:val="32"/>
          <w:szCs w:val="32"/>
        </w:rPr>
        <w:lastRenderedPageBreak/>
        <w:t>报、投诉事项的处理属于其他部门职责范围的，应当及时移送其他部门处理。</w:t>
      </w: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第四十六条　违反本办法规定，造成严重后果的，将依据有关法律、法规、规章和制度追究有关单位和个人责任。</w:t>
      </w:r>
    </w:p>
    <w:p w:rsidR="007D7F14" w:rsidRPr="007D7F14" w:rsidRDefault="007D7F14" w:rsidP="007D7F14">
      <w:pPr>
        <w:spacing w:line="560" w:lineRule="exact"/>
        <w:ind w:firstLineChars="200" w:firstLine="640"/>
        <w:rPr>
          <w:rFonts w:eastAsia="仿宋_GB2312"/>
          <w:sz w:val="32"/>
          <w:szCs w:val="32"/>
        </w:rPr>
      </w:pPr>
    </w:p>
    <w:p w:rsidR="007D7F14" w:rsidRPr="007D7F14" w:rsidRDefault="007D7F14" w:rsidP="007D7F14">
      <w:pPr>
        <w:spacing w:line="560" w:lineRule="exact"/>
        <w:jc w:val="center"/>
        <w:rPr>
          <w:rFonts w:ascii="黑体" w:eastAsia="黑体" w:hAnsi="黑体"/>
          <w:sz w:val="32"/>
          <w:szCs w:val="32"/>
        </w:rPr>
      </w:pPr>
      <w:r w:rsidRPr="007D7F14">
        <w:rPr>
          <w:rFonts w:ascii="黑体" w:eastAsia="黑体" w:hAnsi="黑体" w:hint="eastAsia"/>
          <w:sz w:val="32"/>
          <w:szCs w:val="32"/>
        </w:rPr>
        <w:t>第九章　附则</w:t>
      </w:r>
    </w:p>
    <w:p w:rsidR="007D7F14" w:rsidRPr="007D7F14" w:rsidRDefault="007D7F14" w:rsidP="007D7F14">
      <w:pPr>
        <w:spacing w:line="560" w:lineRule="exact"/>
        <w:ind w:firstLineChars="200" w:firstLine="640"/>
        <w:rPr>
          <w:rFonts w:eastAsia="仿宋_GB2312"/>
          <w:sz w:val="32"/>
          <w:szCs w:val="32"/>
        </w:rPr>
      </w:pPr>
    </w:p>
    <w:p w:rsidR="007D7F14" w:rsidRPr="007D7F14" w:rsidRDefault="007D7F14" w:rsidP="007D7F14">
      <w:pPr>
        <w:spacing w:line="560" w:lineRule="exact"/>
        <w:ind w:firstLineChars="200" w:firstLine="640"/>
        <w:rPr>
          <w:rFonts w:eastAsia="仿宋_GB2312"/>
          <w:sz w:val="32"/>
          <w:szCs w:val="32"/>
        </w:rPr>
      </w:pPr>
      <w:r w:rsidRPr="007D7F14">
        <w:rPr>
          <w:rFonts w:eastAsia="仿宋_GB2312" w:hint="eastAsia"/>
          <w:sz w:val="32"/>
          <w:szCs w:val="32"/>
        </w:rPr>
        <w:t>第四十七条</w:t>
      </w:r>
      <w:r w:rsidRPr="007D7F14">
        <w:rPr>
          <w:rFonts w:eastAsia="仿宋_GB2312" w:hint="eastAsia"/>
          <w:sz w:val="32"/>
          <w:szCs w:val="32"/>
        </w:rPr>
        <w:t xml:space="preserve"> </w:t>
      </w:r>
      <w:r w:rsidRPr="007D7F14">
        <w:rPr>
          <w:rFonts w:eastAsia="仿宋_GB2312" w:hint="eastAsia"/>
          <w:sz w:val="32"/>
          <w:szCs w:val="32"/>
        </w:rPr>
        <w:t xml:space="preserve">　本办法自</w:t>
      </w:r>
      <w:r w:rsidRPr="007D7F14">
        <w:rPr>
          <w:rFonts w:eastAsia="仿宋_GB2312" w:hint="eastAsia"/>
          <w:sz w:val="32"/>
          <w:szCs w:val="32"/>
        </w:rPr>
        <w:t>2022</w:t>
      </w:r>
      <w:r w:rsidRPr="007D7F14">
        <w:rPr>
          <w:rFonts w:eastAsia="仿宋_GB2312" w:hint="eastAsia"/>
          <w:sz w:val="32"/>
          <w:szCs w:val="32"/>
        </w:rPr>
        <w:t>年</w:t>
      </w:r>
      <w:r w:rsidRPr="007D7F14">
        <w:rPr>
          <w:rFonts w:eastAsia="仿宋_GB2312" w:hint="eastAsia"/>
          <w:sz w:val="32"/>
          <w:szCs w:val="32"/>
        </w:rPr>
        <w:t>1</w:t>
      </w:r>
      <w:r w:rsidRPr="007D7F14">
        <w:rPr>
          <w:rFonts w:eastAsia="仿宋_GB2312" w:hint="eastAsia"/>
          <w:sz w:val="32"/>
          <w:szCs w:val="32"/>
        </w:rPr>
        <w:t>月</w:t>
      </w:r>
      <w:r w:rsidRPr="007D7F14">
        <w:rPr>
          <w:rFonts w:eastAsia="仿宋_GB2312" w:hint="eastAsia"/>
          <w:sz w:val="32"/>
          <w:szCs w:val="32"/>
        </w:rPr>
        <w:t>1</w:t>
      </w:r>
      <w:r w:rsidRPr="007D7F14">
        <w:rPr>
          <w:rFonts w:eastAsia="仿宋_GB2312" w:hint="eastAsia"/>
          <w:sz w:val="32"/>
          <w:szCs w:val="32"/>
        </w:rPr>
        <w:t>日起施行。</w:t>
      </w:r>
      <w:r w:rsidRPr="007D7F14">
        <w:rPr>
          <w:rFonts w:eastAsia="仿宋_GB2312" w:hint="eastAsia"/>
          <w:sz w:val="32"/>
          <w:szCs w:val="32"/>
        </w:rPr>
        <w:t>2014</w:t>
      </w:r>
      <w:r w:rsidRPr="007D7F14">
        <w:rPr>
          <w:rFonts w:eastAsia="仿宋_GB2312" w:hint="eastAsia"/>
          <w:sz w:val="32"/>
          <w:szCs w:val="32"/>
        </w:rPr>
        <w:t>年</w:t>
      </w:r>
      <w:r w:rsidRPr="007D7F14">
        <w:rPr>
          <w:rFonts w:eastAsia="仿宋_GB2312" w:hint="eastAsia"/>
          <w:sz w:val="32"/>
          <w:szCs w:val="32"/>
        </w:rPr>
        <w:t>2</w:t>
      </w:r>
      <w:r w:rsidRPr="007D7F14">
        <w:rPr>
          <w:rFonts w:eastAsia="仿宋_GB2312" w:hint="eastAsia"/>
          <w:sz w:val="32"/>
          <w:szCs w:val="32"/>
        </w:rPr>
        <w:t>月</w:t>
      </w:r>
      <w:r w:rsidRPr="007D7F14">
        <w:rPr>
          <w:rFonts w:eastAsia="仿宋_GB2312" w:hint="eastAsia"/>
          <w:sz w:val="32"/>
          <w:szCs w:val="32"/>
        </w:rPr>
        <w:t>20</w:t>
      </w:r>
      <w:r w:rsidRPr="007D7F14">
        <w:rPr>
          <w:rFonts w:eastAsia="仿宋_GB2312" w:hint="eastAsia"/>
          <w:sz w:val="32"/>
          <w:szCs w:val="32"/>
        </w:rPr>
        <w:t>日上高县人民政府办公室印发的《上高县县级储备粮油管理办法》（上府办发〔</w:t>
      </w:r>
      <w:r w:rsidRPr="007D7F14">
        <w:rPr>
          <w:rFonts w:eastAsia="仿宋_GB2312" w:hint="eastAsia"/>
          <w:sz w:val="32"/>
          <w:szCs w:val="32"/>
        </w:rPr>
        <w:t>2014</w:t>
      </w:r>
      <w:r w:rsidRPr="007D7F14">
        <w:rPr>
          <w:rFonts w:eastAsia="仿宋_GB2312" w:hint="eastAsia"/>
          <w:sz w:val="32"/>
          <w:szCs w:val="32"/>
        </w:rPr>
        <w:t>〕</w:t>
      </w:r>
      <w:r w:rsidRPr="007D7F14">
        <w:rPr>
          <w:rFonts w:eastAsia="仿宋_GB2312" w:hint="eastAsia"/>
          <w:sz w:val="32"/>
          <w:szCs w:val="32"/>
        </w:rPr>
        <w:t>5</w:t>
      </w:r>
      <w:r w:rsidRPr="007D7F14">
        <w:rPr>
          <w:rFonts w:eastAsia="仿宋_GB2312" w:hint="eastAsia"/>
          <w:sz w:val="32"/>
          <w:szCs w:val="32"/>
        </w:rPr>
        <w:t>号）同时废止。</w:t>
      </w:r>
    </w:p>
    <w:p w:rsidR="007D7F14" w:rsidRPr="007D7F14" w:rsidRDefault="007D7F14" w:rsidP="007D7F14">
      <w:pPr>
        <w:spacing w:line="560" w:lineRule="exact"/>
        <w:ind w:firstLineChars="200" w:firstLine="640"/>
        <w:rPr>
          <w:rFonts w:eastAsia="仿宋_GB2312"/>
          <w:sz w:val="32"/>
          <w:szCs w:val="32"/>
        </w:rPr>
      </w:pPr>
    </w:p>
    <w:p w:rsidR="007D7F14" w:rsidRPr="007D7F14" w:rsidRDefault="007D7F14" w:rsidP="007D7F14">
      <w:pPr>
        <w:spacing w:line="560" w:lineRule="exact"/>
        <w:ind w:firstLineChars="200" w:firstLine="640"/>
        <w:rPr>
          <w:rFonts w:eastAsia="仿宋_GB2312"/>
          <w:sz w:val="32"/>
          <w:szCs w:val="32"/>
        </w:rPr>
      </w:pPr>
    </w:p>
    <w:p w:rsidR="007D7F14" w:rsidRPr="007D7F14" w:rsidRDefault="007D7F14" w:rsidP="007D7F14">
      <w:pPr>
        <w:spacing w:line="560" w:lineRule="exact"/>
        <w:ind w:firstLineChars="200" w:firstLine="640"/>
        <w:rPr>
          <w:rFonts w:eastAsia="仿宋_GB2312"/>
          <w:sz w:val="32"/>
          <w:szCs w:val="32"/>
        </w:rPr>
      </w:pPr>
    </w:p>
    <w:p w:rsidR="007D7F14" w:rsidRPr="007D7F14" w:rsidRDefault="007D7F14" w:rsidP="007D7F14">
      <w:pPr>
        <w:spacing w:line="560" w:lineRule="exact"/>
        <w:ind w:firstLineChars="200" w:firstLine="640"/>
        <w:rPr>
          <w:rFonts w:eastAsia="仿宋_GB2312"/>
          <w:sz w:val="32"/>
          <w:szCs w:val="32"/>
        </w:rPr>
      </w:pPr>
    </w:p>
    <w:p w:rsidR="003712A2" w:rsidRPr="007D7F14" w:rsidRDefault="003712A2" w:rsidP="001E46CF">
      <w:pPr>
        <w:spacing w:line="560" w:lineRule="exact"/>
        <w:ind w:firstLineChars="200" w:firstLine="640"/>
        <w:rPr>
          <w:rFonts w:eastAsia="仿宋_GB2312"/>
          <w:sz w:val="32"/>
          <w:szCs w:val="32"/>
        </w:rPr>
      </w:pPr>
    </w:p>
    <w:p w:rsidR="003712A2" w:rsidRDefault="003712A2" w:rsidP="001E46CF">
      <w:pPr>
        <w:spacing w:line="560" w:lineRule="exact"/>
        <w:ind w:firstLineChars="200" w:firstLine="640"/>
        <w:rPr>
          <w:rFonts w:eastAsia="仿宋_GB2312"/>
          <w:sz w:val="32"/>
          <w:szCs w:val="32"/>
        </w:rPr>
      </w:pPr>
    </w:p>
    <w:p w:rsidR="00087883" w:rsidRPr="001E46CF" w:rsidRDefault="00087883" w:rsidP="001E46CF">
      <w:pPr>
        <w:spacing w:line="560" w:lineRule="exact"/>
        <w:ind w:firstLineChars="200" w:firstLine="640"/>
        <w:rPr>
          <w:rFonts w:eastAsia="仿宋_GB2312"/>
          <w:sz w:val="32"/>
          <w:szCs w:val="32"/>
        </w:rPr>
      </w:pPr>
    </w:p>
    <w:p w:rsidR="003712A2" w:rsidRPr="001E46CF" w:rsidRDefault="003712A2" w:rsidP="001E46CF">
      <w:pPr>
        <w:spacing w:line="560" w:lineRule="exact"/>
        <w:ind w:firstLineChars="200" w:firstLine="640"/>
        <w:rPr>
          <w:rFonts w:eastAsia="仿宋_GB2312"/>
          <w:sz w:val="32"/>
          <w:szCs w:val="32"/>
        </w:rPr>
      </w:pPr>
    </w:p>
    <w:p w:rsidR="003712A2" w:rsidRPr="001E46CF" w:rsidRDefault="003712A2" w:rsidP="001E46CF">
      <w:pPr>
        <w:spacing w:line="560" w:lineRule="exact"/>
        <w:ind w:firstLineChars="200" w:firstLine="640"/>
        <w:rPr>
          <w:rFonts w:eastAsia="仿宋_GB2312"/>
          <w:sz w:val="32"/>
          <w:szCs w:val="32"/>
        </w:rPr>
      </w:pPr>
    </w:p>
    <w:p w:rsidR="003712A2" w:rsidRPr="001E46CF" w:rsidRDefault="003712A2" w:rsidP="001E46CF">
      <w:pPr>
        <w:spacing w:line="560" w:lineRule="exact"/>
        <w:ind w:firstLineChars="200" w:firstLine="640"/>
        <w:rPr>
          <w:rFonts w:eastAsia="仿宋_GB2312"/>
          <w:sz w:val="32"/>
          <w:szCs w:val="32"/>
        </w:rPr>
      </w:pPr>
    </w:p>
    <w:p w:rsidR="003712A2" w:rsidRPr="001E46CF" w:rsidRDefault="003712A2" w:rsidP="001E46CF">
      <w:pPr>
        <w:spacing w:line="560" w:lineRule="exact"/>
        <w:ind w:firstLineChars="200" w:firstLine="640"/>
        <w:rPr>
          <w:rFonts w:eastAsia="仿宋_GB2312"/>
          <w:sz w:val="32"/>
          <w:szCs w:val="32"/>
        </w:rPr>
      </w:pPr>
    </w:p>
    <w:p w:rsidR="007F4CFF" w:rsidRPr="008D3AF1" w:rsidRDefault="00F51CB2" w:rsidP="008D3AF1">
      <w:pPr>
        <w:spacing w:line="540" w:lineRule="exact"/>
        <w:ind w:firstLineChars="200" w:firstLine="560"/>
        <w:rPr>
          <w:lang w:val="zh-CN"/>
        </w:rPr>
      </w:pPr>
      <w:r w:rsidRPr="00F51CB2">
        <w:rPr>
          <w:rFonts w:eastAsia="仿宋_GB2312"/>
          <w:noProof/>
          <w:sz w:val="28"/>
          <w:szCs w:val="28"/>
        </w:rPr>
        <w:pict>
          <v:line id="_x0000_s1027" style="position:absolute;left:0;text-align:left;z-index:2" from="9pt,31.2pt" to="441pt,31.2pt"/>
        </w:pict>
      </w:r>
      <w:r w:rsidRPr="00F51CB2">
        <w:rPr>
          <w:rFonts w:eastAsia="仿宋_GB2312"/>
          <w:noProof/>
          <w:sz w:val="28"/>
          <w:szCs w:val="28"/>
        </w:rPr>
        <w:pict>
          <v:line id="_x0000_s1026" style="position:absolute;left:0;text-align:left;z-index:1" from="9pt,0" to="441pt,0"/>
        </w:pict>
      </w:r>
      <w:r w:rsidR="008D3AF1" w:rsidRPr="00F64F06">
        <w:rPr>
          <w:rFonts w:eastAsia="仿宋_GB2312"/>
          <w:sz w:val="28"/>
          <w:szCs w:val="28"/>
        </w:rPr>
        <w:t>上高县人民政府办公室</w:t>
      </w:r>
      <w:r w:rsidR="008D3AF1" w:rsidRPr="00F64F06">
        <w:rPr>
          <w:rFonts w:eastAsia="仿宋_GB2312"/>
          <w:sz w:val="28"/>
          <w:szCs w:val="28"/>
        </w:rPr>
        <w:t xml:space="preserve">                20</w:t>
      </w:r>
      <w:r w:rsidR="008D3AF1">
        <w:rPr>
          <w:rFonts w:eastAsia="仿宋_GB2312" w:hint="eastAsia"/>
          <w:sz w:val="28"/>
          <w:szCs w:val="28"/>
        </w:rPr>
        <w:t>21</w:t>
      </w:r>
      <w:r w:rsidR="008D3AF1" w:rsidRPr="00F64F06">
        <w:rPr>
          <w:rFonts w:eastAsia="仿宋_GB2312"/>
          <w:sz w:val="28"/>
          <w:szCs w:val="28"/>
        </w:rPr>
        <w:t>年</w:t>
      </w:r>
      <w:r w:rsidR="00BD686D">
        <w:rPr>
          <w:rFonts w:eastAsia="仿宋_GB2312" w:hint="eastAsia"/>
          <w:sz w:val="28"/>
          <w:szCs w:val="28"/>
        </w:rPr>
        <w:t>12</w:t>
      </w:r>
      <w:r w:rsidR="008D3AF1" w:rsidRPr="00F64F06">
        <w:rPr>
          <w:rFonts w:eastAsia="仿宋_GB2312"/>
          <w:sz w:val="28"/>
          <w:szCs w:val="28"/>
        </w:rPr>
        <w:t>月</w:t>
      </w:r>
      <w:r w:rsidR="00BD686D">
        <w:rPr>
          <w:rFonts w:eastAsia="仿宋_GB2312" w:hint="eastAsia"/>
          <w:sz w:val="28"/>
          <w:szCs w:val="28"/>
        </w:rPr>
        <w:t>22</w:t>
      </w:r>
      <w:r w:rsidR="008D3AF1" w:rsidRPr="00F64F06">
        <w:rPr>
          <w:rFonts w:eastAsia="仿宋_GB2312"/>
          <w:sz w:val="28"/>
          <w:szCs w:val="28"/>
        </w:rPr>
        <w:t>日印发</w:t>
      </w:r>
    </w:p>
    <w:sectPr w:rsidR="007F4CFF" w:rsidRPr="008D3AF1" w:rsidSect="00C5470E">
      <w:footerReference w:type="even" r:id="rId6"/>
      <w:footerReference w:type="default" r:id="rId7"/>
      <w:pgSz w:w="11907" w:h="16840" w:code="9"/>
      <w:pgMar w:top="2098" w:right="1474" w:bottom="1985" w:left="1588" w:header="851" w:footer="1418" w:gutter="0"/>
      <w:cols w:space="2520"/>
      <w:docGrid w:type="lines" w:linePitch="312" w:charSpace="2157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F29" w:rsidRDefault="00E62F29">
      <w:r>
        <w:separator/>
      </w:r>
    </w:p>
  </w:endnote>
  <w:endnote w:type="continuationSeparator" w:id="1">
    <w:p w:rsidR="00E62F29" w:rsidRDefault="00E62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FF" w:rsidRDefault="00F51CB2" w:rsidP="007552BC">
    <w:pPr>
      <w:pStyle w:val="a6"/>
      <w:framePr w:wrap="around" w:vAnchor="text" w:hAnchor="margin" w:xAlign="outside" w:y="1"/>
      <w:rPr>
        <w:rStyle w:val="a3"/>
      </w:rPr>
    </w:pPr>
    <w:r>
      <w:fldChar w:fldCharType="begin"/>
    </w:r>
    <w:r w:rsidR="007F4CFF">
      <w:rPr>
        <w:rStyle w:val="a3"/>
      </w:rPr>
      <w:instrText xml:space="preserve">PAGE  </w:instrText>
    </w:r>
    <w:r>
      <w:fldChar w:fldCharType="separate"/>
    </w:r>
    <w:r w:rsidR="007F4CFF">
      <w:rPr>
        <w:rStyle w:val="a3"/>
      </w:rPr>
      <w:t>- 8 -</w:t>
    </w:r>
    <w:r>
      <w:fldChar w:fldCharType="end"/>
    </w:r>
  </w:p>
  <w:p w:rsidR="007F4CFF" w:rsidRDefault="007F4CFF" w:rsidP="007552BC">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FF" w:rsidRDefault="007F4CFF" w:rsidP="007552BC">
    <w:pPr>
      <w:pStyle w:val="a6"/>
      <w:framePr w:wrap="around" w:vAnchor="text" w:hAnchor="margin" w:xAlign="outside" w:y="1"/>
      <w:ind w:leftChars="100" w:left="210" w:rightChars="100" w:right="210"/>
      <w:rPr>
        <w:rStyle w:val="a3"/>
        <w:rFonts w:ascii="宋体" w:hAnsi="宋体"/>
        <w:sz w:val="28"/>
        <w:szCs w:val="28"/>
      </w:rPr>
    </w:pPr>
    <w:r>
      <w:rPr>
        <w:rStyle w:val="a3"/>
        <w:rFonts w:ascii="宋体" w:hAnsi="宋体" w:hint="eastAsia"/>
        <w:sz w:val="28"/>
        <w:szCs w:val="28"/>
      </w:rPr>
      <w:t xml:space="preserve">— </w:t>
    </w:r>
    <w:r w:rsidR="00F51CB2">
      <w:rPr>
        <w:rFonts w:ascii="宋体" w:hAnsi="宋体"/>
        <w:sz w:val="28"/>
        <w:szCs w:val="28"/>
      </w:rPr>
      <w:fldChar w:fldCharType="begin"/>
    </w:r>
    <w:r>
      <w:rPr>
        <w:rStyle w:val="a3"/>
        <w:rFonts w:ascii="宋体" w:hAnsi="宋体"/>
        <w:sz w:val="28"/>
        <w:szCs w:val="28"/>
      </w:rPr>
      <w:instrText xml:space="preserve">PAGE  </w:instrText>
    </w:r>
    <w:r w:rsidR="00F51CB2">
      <w:rPr>
        <w:rFonts w:ascii="宋体" w:hAnsi="宋体"/>
        <w:sz w:val="28"/>
        <w:szCs w:val="28"/>
      </w:rPr>
      <w:fldChar w:fldCharType="separate"/>
    </w:r>
    <w:r w:rsidR="00CF33A1">
      <w:rPr>
        <w:rStyle w:val="a3"/>
        <w:rFonts w:ascii="宋体" w:hAnsi="宋体"/>
        <w:noProof/>
        <w:sz w:val="28"/>
        <w:szCs w:val="28"/>
      </w:rPr>
      <w:t>3</w:t>
    </w:r>
    <w:r w:rsidR="00F51CB2">
      <w:rPr>
        <w:rFonts w:ascii="宋体" w:hAnsi="宋体"/>
        <w:sz w:val="28"/>
        <w:szCs w:val="28"/>
      </w:rPr>
      <w:fldChar w:fldCharType="end"/>
    </w:r>
    <w:r>
      <w:rPr>
        <w:rStyle w:val="a3"/>
        <w:rFonts w:ascii="宋体" w:hAnsi="宋体" w:hint="eastAsia"/>
        <w:sz w:val="28"/>
        <w:szCs w:val="28"/>
      </w:rPr>
      <w:t xml:space="preserve"> —</w:t>
    </w:r>
  </w:p>
  <w:p w:rsidR="007F4CFF" w:rsidRDefault="007F4CFF" w:rsidP="007552BC">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F29" w:rsidRDefault="00E62F29">
      <w:r>
        <w:separator/>
      </w:r>
    </w:p>
  </w:footnote>
  <w:footnote w:type="continuationSeparator" w:id="1">
    <w:p w:rsidR="00E62F29" w:rsidRDefault="00E62F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632"/>
  <w:drawingGridVerticalSpacing w:val="156"/>
  <w:displayHorizontalDrawingGridEvery w:val="0"/>
  <w:displayVerticalDrawingGridEvery w:val="2"/>
  <w:characterSpacingControl w:val="compressPunctuation"/>
  <w:hdrShapeDefaults>
    <o:shapedefaults v:ext="edit" spidmax="983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720"/>
    <w:rsid w:val="00011A22"/>
    <w:rsid w:val="00020506"/>
    <w:rsid w:val="00021B07"/>
    <w:rsid w:val="00025514"/>
    <w:rsid w:val="00030D17"/>
    <w:rsid w:val="000347B7"/>
    <w:rsid w:val="00045763"/>
    <w:rsid w:val="00056D03"/>
    <w:rsid w:val="00083C79"/>
    <w:rsid w:val="00085598"/>
    <w:rsid w:val="00086C8E"/>
    <w:rsid w:val="00087883"/>
    <w:rsid w:val="00096698"/>
    <w:rsid w:val="000B51D7"/>
    <w:rsid w:val="000B77D7"/>
    <w:rsid w:val="000B7FBC"/>
    <w:rsid w:val="000C67F3"/>
    <w:rsid w:val="000D16DA"/>
    <w:rsid w:val="000E07DB"/>
    <w:rsid w:val="000E1207"/>
    <w:rsid w:val="000E582A"/>
    <w:rsid w:val="000F0C7B"/>
    <w:rsid w:val="000F4685"/>
    <w:rsid w:val="000F5B8A"/>
    <w:rsid w:val="000F6915"/>
    <w:rsid w:val="0010514B"/>
    <w:rsid w:val="00105AD0"/>
    <w:rsid w:val="0011231F"/>
    <w:rsid w:val="001126F1"/>
    <w:rsid w:val="00112E1A"/>
    <w:rsid w:val="00116316"/>
    <w:rsid w:val="00125AED"/>
    <w:rsid w:val="00130C2E"/>
    <w:rsid w:val="00133C83"/>
    <w:rsid w:val="00136994"/>
    <w:rsid w:val="001657E3"/>
    <w:rsid w:val="001751FB"/>
    <w:rsid w:val="00176F55"/>
    <w:rsid w:val="00182720"/>
    <w:rsid w:val="0019573C"/>
    <w:rsid w:val="001A3476"/>
    <w:rsid w:val="001A5789"/>
    <w:rsid w:val="001A5E0C"/>
    <w:rsid w:val="001C0F67"/>
    <w:rsid w:val="001C5523"/>
    <w:rsid w:val="001E26D6"/>
    <w:rsid w:val="001E46CF"/>
    <w:rsid w:val="001E5A45"/>
    <w:rsid w:val="001F26D7"/>
    <w:rsid w:val="00204A6C"/>
    <w:rsid w:val="00225C12"/>
    <w:rsid w:val="002361CA"/>
    <w:rsid w:val="002420EA"/>
    <w:rsid w:val="00243439"/>
    <w:rsid w:val="00253F70"/>
    <w:rsid w:val="00260506"/>
    <w:rsid w:val="00261AED"/>
    <w:rsid w:val="00266749"/>
    <w:rsid w:val="002701E0"/>
    <w:rsid w:val="00270265"/>
    <w:rsid w:val="00277A60"/>
    <w:rsid w:val="00280797"/>
    <w:rsid w:val="002816E9"/>
    <w:rsid w:val="0028474E"/>
    <w:rsid w:val="002927AA"/>
    <w:rsid w:val="002B554F"/>
    <w:rsid w:val="002C01F2"/>
    <w:rsid w:val="002C1487"/>
    <w:rsid w:val="002C288C"/>
    <w:rsid w:val="002C51AF"/>
    <w:rsid w:val="002E47A6"/>
    <w:rsid w:val="002E4CF6"/>
    <w:rsid w:val="003027EE"/>
    <w:rsid w:val="0031222D"/>
    <w:rsid w:val="00312298"/>
    <w:rsid w:val="00312F46"/>
    <w:rsid w:val="0031420D"/>
    <w:rsid w:val="00315128"/>
    <w:rsid w:val="003323AA"/>
    <w:rsid w:val="00346664"/>
    <w:rsid w:val="003708D9"/>
    <w:rsid w:val="00370945"/>
    <w:rsid w:val="003712A2"/>
    <w:rsid w:val="00383CEA"/>
    <w:rsid w:val="00394B17"/>
    <w:rsid w:val="003A3F12"/>
    <w:rsid w:val="003B2729"/>
    <w:rsid w:val="003B792E"/>
    <w:rsid w:val="003C738D"/>
    <w:rsid w:val="003D3F11"/>
    <w:rsid w:val="003E5C59"/>
    <w:rsid w:val="003F546C"/>
    <w:rsid w:val="003F74A7"/>
    <w:rsid w:val="0040184E"/>
    <w:rsid w:val="00411C2D"/>
    <w:rsid w:val="00421533"/>
    <w:rsid w:val="004246FD"/>
    <w:rsid w:val="004270F0"/>
    <w:rsid w:val="00435659"/>
    <w:rsid w:val="00444954"/>
    <w:rsid w:val="00447437"/>
    <w:rsid w:val="004528FB"/>
    <w:rsid w:val="00471623"/>
    <w:rsid w:val="00476092"/>
    <w:rsid w:val="004931A7"/>
    <w:rsid w:val="004B305F"/>
    <w:rsid w:val="004B5C26"/>
    <w:rsid w:val="004D0A36"/>
    <w:rsid w:val="004D0CB2"/>
    <w:rsid w:val="004F4466"/>
    <w:rsid w:val="0050699D"/>
    <w:rsid w:val="00521CBE"/>
    <w:rsid w:val="00524CCF"/>
    <w:rsid w:val="0053600D"/>
    <w:rsid w:val="00536636"/>
    <w:rsid w:val="00541F7B"/>
    <w:rsid w:val="0055135D"/>
    <w:rsid w:val="0055329E"/>
    <w:rsid w:val="00557121"/>
    <w:rsid w:val="00562823"/>
    <w:rsid w:val="00573A17"/>
    <w:rsid w:val="00573F10"/>
    <w:rsid w:val="005922A1"/>
    <w:rsid w:val="00597457"/>
    <w:rsid w:val="005A1A40"/>
    <w:rsid w:val="005A2D32"/>
    <w:rsid w:val="005A7689"/>
    <w:rsid w:val="005A77E1"/>
    <w:rsid w:val="005B05B5"/>
    <w:rsid w:val="005B68E7"/>
    <w:rsid w:val="005C23A5"/>
    <w:rsid w:val="005C3E38"/>
    <w:rsid w:val="005C682E"/>
    <w:rsid w:val="005D02FC"/>
    <w:rsid w:val="005F0559"/>
    <w:rsid w:val="005F1F5C"/>
    <w:rsid w:val="005F361A"/>
    <w:rsid w:val="005F77A5"/>
    <w:rsid w:val="006340E8"/>
    <w:rsid w:val="006539ED"/>
    <w:rsid w:val="00666A93"/>
    <w:rsid w:val="00671765"/>
    <w:rsid w:val="00673983"/>
    <w:rsid w:val="006800E7"/>
    <w:rsid w:val="00695806"/>
    <w:rsid w:val="006A733E"/>
    <w:rsid w:val="006B63B6"/>
    <w:rsid w:val="006C6CEE"/>
    <w:rsid w:val="006E32CE"/>
    <w:rsid w:val="006E4180"/>
    <w:rsid w:val="006F31A3"/>
    <w:rsid w:val="006F7882"/>
    <w:rsid w:val="00701C83"/>
    <w:rsid w:val="00712A19"/>
    <w:rsid w:val="00713A73"/>
    <w:rsid w:val="007166C2"/>
    <w:rsid w:val="007232D8"/>
    <w:rsid w:val="00745C37"/>
    <w:rsid w:val="007552BC"/>
    <w:rsid w:val="00790CF9"/>
    <w:rsid w:val="007923CD"/>
    <w:rsid w:val="007A2BD8"/>
    <w:rsid w:val="007A43F4"/>
    <w:rsid w:val="007A5A8A"/>
    <w:rsid w:val="007B3D14"/>
    <w:rsid w:val="007B4AB7"/>
    <w:rsid w:val="007C19C2"/>
    <w:rsid w:val="007C52D0"/>
    <w:rsid w:val="007C6CF1"/>
    <w:rsid w:val="007C7018"/>
    <w:rsid w:val="007D7F14"/>
    <w:rsid w:val="007E02ED"/>
    <w:rsid w:val="007F332D"/>
    <w:rsid w:val="007F4CFF"/>
    <w:rsid w:val="00804FF3"/>
    <w:rsid w:val="00812F3F"/>
    <w:rsid w:val="00847989"/>
    <w:rsid w:val="00847FF0"/>
    <w:rsid w:val="008501BA"/>
    <w:rsid w:val="00854203"/>
    <w:rsid w:val="00857E44"/>
    <w:rsid w:val="00862224"/>
    <w:rsid w:val="00865A31"/>
    <w:rsid w:val="008663FB"/>
    <w:rsid w:val="00882993"/>
    <w:rsid w:val="008866BF"/>
    <w:rsid w:val="00897CCA"/>
    <w:rsid w:val="008A187A"/>
    <w:rsid w:val="008A7681"/>
    <w:rsid w:val="008D3AF1"/>
    <w:rsid w:val="008F0BB5"/>
    <w:rsid w:val="008F15F1"/>
    <w:rsid w:val="008F30DB"/>
    <w:rsid w:val="008F5C68"/>
    <w:rsid w:val="008F647D"/>
    <w:rsid w:val="009133DC"/>
    <w:rsid w:val="0093274A"/>
    <w:rsid w:val="00947E3B"/>
    <w:rsid w:val="00963305"/>
    <w:rsid w:val="00967290"/>
    <w:rsid w:val="009704F3"/>
    <w:rsid w:val="00972F5B"/>
    <w:rsid w:val="00976A73"/>
    <w:rsid w:val="00984BCD"/>
    <w:rsid w:val="00990FA8"/>
    <w:rsid w:val="009922DF"/>
    <w:rsid w:val="009965A9"/>
    <w:rsid w:val="009A345C"/>
    <w:rsid w:val="009B1809"/>
    <w:rsid w:val="009B44B9"/>
    <w:rsid w:val="009C3F30"/>
    <w:rsid w:val="009C7E6E"/>
    <w:rsid w:val="009E1E4B"/>
    <w:rsid w:val="009E49B0"/>
    <w:rsid w:val="009F20E4"/>
    <w:rsid w:val="00A076ED"/>
    <w:rsid w:val="00A166CF"/>
    <w:rsid w:val="00A30EC8"/>
    <w:rsid w:val="00A33657"/>
    <w:rsid w:val="00A41BFE"/>
    <w:rsid w:val="00A57E3D"/>
    <w:rsid w:val="00A65FD8"/>
    <w:rsid w:val="00A926A8"/>
    <w:rsid w:val="00A935C0"/>
    <w:rsid w:val="00AA1375"/>
    <w:rsid w:val="00AA4378"/>
    <w:rsid w:val="00AA702E"/>
    <w:rsid w:val="00AB5B4A"/>
    <w:rsid w:val="00AC28AF"/>
    <w:rsid w:val="00AC5184"/>
    <w:rsid w:val="00AD4646"/>
    <w:rsid w:val="00AE582D"/>
    <w:rsid w:val="00B1315B"/>
    <w:rsid w:val="00B16F59"/>
    <w:rsid w:val="00B24811"/>
    <w:rsid w:val="00B31BE7"/>
    <w:rsid w:val="00B3377E"/>
    <w:rsid w:val="00B37008"/>
    <w:rsid w:val="00B515BA"/>
    <w:rsid w:val="00B603DF"/>
    <w:rsid w:val="00B63E6B"/>
    <w:rsid w:val="00B7265C"/>
    <w:rsid w:val="00B755A2"/>
    <w:rsid w:val="00B84744"/>
    <w:rsid w:val="00B85C93"/>
    <w:rsid w:val="00B87C14"/>
    <w:rsid w:val="00B94EDC"/>
    <w:rsid w:val="00B95352"/>
    <w:rsid w:val="00B97C98"/>
    <w:rsid w:val="00BB374B"/>
    <w:rsid w:val="00BC3180"/>
    <w:rsid w:val="00BC3855"/>
    <w:rsid w:val="00BD475F"/>
    <w:rsid w:val="00BD686D"/>
    <w:rsid w:val="00BE1BCA"/>
    <w:rsid w:val="00BE5094"/>
    <w:rsid w:val="00BF13E5"/>
    <w:rsid w:val="00BF6823"/>
    <w:rsid w:val="00C02E1A"/>
    <w:rsid w:val="00C05B93"/>
    <w:rsid w:val="00C12DC7"/>
    <w:rsid w:val="00C14B6F"/>
    <w:rsid w:val="00C252B5"/>
    <w:rsid w:val="00C33821"/>
    <w:rsid w:val="00C35BFB"/>
    <w:rsid w:val="00C45166"/>
    <w:rsid w:val="00C51E12"/>
    <w:rsid w:val="00C5470E"/>
    <w:rsid w:val="00C61012"/>
    <w:rsid w:val="00C61128"/>
    <w:rsid w:val="00C71825"/>
    <w:rsid w:val="00C72A09"/>
    <w:rsid w:val="00C74935"/>
    <w:rsid w:val="00C83811"/>
    <w:rsid w:val="00CA757D"/>
    <w:rsid w:val="00CD6F26"/>
    <w:rsid w:val="00CE4988"/>
    <w:rsid w:val="00CF33A1"/>
    <w:rsid w:val="00D141C2"/>
    <w:rsid w:val="00D20E1C"/>
    <w:rsid w:val="00D21943"/>
    <w:rsid w:val="00D279DE"/>
    <w:rsid w:val="00D33716"/>
    <w:rsid w:val="00D4788E"/>
    <w:rsid w:val="00D71F34"/>
    <w:rsid w:val="00D80CFA"/>
    <w:rsid w:val="00D871D2"/>
    <w:rsid w:val="00D93917"/>
    <w:rsid w:val="00DA6716"/>
    <w:rsid w:val="00DD0B24"/>
    <w:rsid w:val="00DD26A1"/>
    <w:rsid w:val="00DF490B"/>
    <w:rsid w:val="00DF78B5"/>
    <w:rsid w:val="00E40EF6"/>
    <w:rsid w:val="00E61D14"/>
    <w:rsid w:val="00E62F29"/>
    <w:rsid w:val="00E64C97"/>
    <w:rsid w:val="00E86CB4"/>
    <w:rsid w:val="00E909DF"/>
    <w:rsid w:val="00E92C9F"/>
    <w:rsid w:val="00EB4A7A"/>
    <w:rsid w:val="00EB7F8F"/>
    <w:rsid w:val="00EC6D0F"/>
    <w:rsid w:val="00EE782D"/>
    <w:rsid w:val="00EF5E99"/>
    <w:rsid w:val="00F0065D"/>
    <w:rsid w:val="00F15BD5"/>
    <w:rsid w:val="00F23B68"/>
    <w:rsid w:val="00F34DDC"/>
    <w:rsid w:val="00F40FC9"/>
    <w:rsid w:val="00F43B74"/>
    <w:rsid w:val="00F51CB2"/>
    <w:rsid w:val="00F63E83"/>
    <w:rsid w:val="00F710ED"/>
    <w:rsid w:val="00F77FDB"/>
    <w:rsid w:val="00F80034"/>
    <w:rsid w:val="00F820E0"/>
    <w:rsid w:val="00FA2B34"/>
    <w:rsid w:val="00FB06EA"/>
    <w:rsid w:val="00FB7372"/>
    <w:rsid w:val="00FD2535"/>
    <w:rsid w:val="00FD352C"/>
    <w:rsid w:val="00FD52CD"/>
    <w:rsid w:val="00FE0A64"/>
    <w:rsid w:val="00FE0C35"/>
    <w:rsid w:val="04F35137"/>
    <w:rsid w:val="0D126335"/>
    <w:rsid w:val="0E793E97"/>
    <w:rsid w:val="0FC21CAD"/>
    <w:rsid w:val="15D32323"/>
    <w:rsid w:val="165968A2"/>
    <w:rsid w:val="17D02AAF"/>
    <w:rsid w:val="20466664"/>
    <w:rsid w:val="29532E15"/>
    <w:rsid w:val="2B6434E6"/>
    <w:rsid w:val="3C1F0019"/>
    <w:rsid w:val="3ED2666B"/>
    <w:rsid w:val="4A776D35"/>
    <w:rsid w:val="4C156C23"/>
    <w:rsid w:val="599520CC"/>
    <w:rsid w:val="644710C5"/>
    <w:rsid w:val="6737399A"/>
    <w:rsid w:val="67F83473"/>
    <w:rsid w:val="6C510B91"/>
    <w:rsid w:val="708D3CB4"/>
    <w:rsid w:val="71F6260C"/>
    <w:rsid w:val="74F64DCA"/>
    <w:rsid w:val="75A37605"/>
    <w:rsid w:val="77AE1D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712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57121"/>
  </w:style>
  <w:style w:type="paragraph" w:styleId="a4">
    <w:name w:val="Normal (Web)"/>
    <w:basedOn w:val="a"/>
    <w:qFormat/>
    <w:rsid w:val="00557121"/>
    <w:pPr>
      <w:widowControl/>
      <w:spacing w:before="100" w:beforeAutospacing="1" w:after="100" w:afterAutospacing="1"/>
      <w:jc w:val="left"/>
    </w:pPr>
    <w:rPr>
      <w:rFonts w:ascii="宋体" w:hAnsi="宋体" w:cs="宋体"/>
      <w:kern w:val="0"/>
      <w:sz w:val="24"/>
      <w:szCs w:val="24"/>
    </w:rPr>
  </w:style>
  <w:style w:type="paragraph" w:styleId="a5">
    <w:name w:val="header"/>
    <w:basedOn w:val="a"/>
    <w:rsid w:val="00557121"/>
    <w:pPr>
      <w:pBdr>
        <w:bottom w:val="single" w:sz="6" w:space="1" w:color="auto"/>
      </w:pBdr>
      <w:tabs>
        <w:tab w:val="center" w:pos="4153"/>
        <w:tab w:val="right" w:pos="8306"/>
      </w:tabs>
      <w:snapToGrid w:val="0"/>
      <w:jc w:val="center"/>
    </w:pPr>
    <w:rPr>
      <w:sz w:val="18"/>
      <w:szCs w:val="18"/>
    </w:rPr>
  </w:style>
  <w:style w:type="paragraph" w:styleId="a6">
    <w:name w:val="footer"/>
    <w:basedOn w:val="a"/>
    <w:rsid w:val="00557121"/>
    <w:pPr>
      <w:tabs>
        <w:tab w:val="center" w:pos="4153"/>
        <w:tab w:val="right" w:pos="8306"/>
      </w:tabs>
      <w:snapToGrid w:val="0"/>
      <w:jc w:val="left"/>
    </w:pPr>
    <w:rPr>
      <w:sz w:val="18"/>
      <w:szCs w:val="18"/>
    </w:rPr>
  </w:style>
  <w:style w:type="paragraph" w:customStyle="1" w:styleId="p0">
    <w:name w:val="p0"/>
    <w:basedOn w:val="a"/>
    <w:rsid w:val="00557121"/>
    <w:pPr>
      <w:widowControl/>
      <w:spacing w:before="100" w:beforeAutospacing="1" w:after="100" w:afterAutospacing="1"/>
      <w:jc w:val="left"/>
    </w:pPr>
    <w:rPr>
      <w:rFonts w:ascii="宋体" w:hAnsi="宋体" w:cs="宋体"/>
      <w:kern w:val="0"/>
      <w:sz w:val="24"/>
      <w:szCs w:val="24"/>
    </w:rPr>
  </w:style>
  <w:style w:type="paragraph" w:customStyle="1" w:styleId="ParaCharCharCharCharCharCharCharCharCharChar">
    <w:name w:val="默认段落字体 Para Char Char Char Char Char Char Char Char Char Char"/>
    <w:basedOn w:val="a"/>
    <w:rsid w:val="00557121"/>
    <w:rPr>
      <w:szCs w:val="24"/>
    </w:rPr>
  </w:style>
  <w:style w:type="table" w:styleId="a7">
    <w:name w:val="Table Grid"/>
    <w:basedOn w:val="a1"/>
    <w:rsid w:val="0055712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2"/>
    <w:qFormat/>
    <w:rsid w:val="00CD6F26"/>
    <w:rPr>
      <w:rFonts w:ascii="Times New Roman" w:eastAsia="宋体" w:hAnsi="Times New Roman" w:cs="Times New Roman"/>
      <w:b/>
      <w:bCs/>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902</Words>
  <Characters>5144</Characters>
  <Application>Microsoft Office Word</Application>
  <DocSecurity>0</DocSecurity>
  <Lines>42</Lines>
  <Paragraphs>12</Paragraphs>
  <ScaleCrop>false</ScaleCrop>
  <Company>china</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china</cp:lastModifiedBy>
  <cp:revision>9</cp:revision>
  <cp:lastPrinted>2022-03-19T01:47:00Z</cp:lastPrinted>
  <dcterms:created xsi:type="dcterms:W3CDTF">2021-12-15T06:56:00Z</dcterms:created>
  <dcterms:modified xsi:type="dcterms:W3CDTF">2022-03-19T01:50:00Z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