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B9" w:rsidRPr="00B0439B" w:rsidRDefault="00D540B9">
      <w:pPr>
        <w:widowControl/>
        <w:spacing w:line="600" w:lineRule="exact"/>
        <w:jc w:val="left"/>
        <w:rPr>
          <w:rFonts w:ascii="黑体" w:eastAsia="黑体" w:hAnsi="黑体" w:cs="方正小标宋简体"/>
          <w:color w:val="000000"/>
          <w:sz w:val="32"/>
          <w:szCs w:val="32"/>
        </w:rPr>
      </w:pPr>
      <w:r w:rsidRPr="00B0439B">
        <w:rPr>
          <w:rFonts w:ascii="黑体" w:eastAsia="黑体" w:hAnsi="黑体" w:cs="方正小标宋简体" w:hint="eastAsia"/>
          <w:color w:val="000000"/>
          <w:sz w:val="32"/>
          <w:szCs w:val="32"/>
        </w:rPr>
        <w:t>附件</w:t>
      </w:r>
      <w:r w:rsidR="00C04E99">
        <w:rPr>
          <w:rFonts w:ascii="黑体" w:eastAsia="黑体" w:hAnsi="黑体" w:cs="方正小标宋简体" w:hint="eastAsia"/>
          <w:color w:val="000000"/>
          <w:sz w:val="32"/>
          <w:szCs w:val="32"/>
        </w:rPr>
        <w:t>1</w:t>
      </w:r>
    </w:p>
    <w:p w:rsidR="008B4D3B" w:rsidRDefault="00D540B9">
      <w:pPr>
        <w:widowControl/>
        <w:spacing w:line="600" w:lineRule="exact"/>
        <w:jc w:val="center"/>
        <w:rPr>
          <w:rFonts w:ascii="方正小标宋简体" w:eastAsia="方正小标宋简体" w:hAnsi="方正小标宋简体" w:cs="方正小标宋简体"/>
          <w:color w:val="000000"/>
          <w:sz w:val="44"/>
          <w:szCs w:val="44"/>
        </w:rPr>
      </w:pPr>
      <w:r w:rsidRPr="00B0439B">
        <w:rPr>
          <w:rFonts w:ascii="方正小标宋简体" w:eastAsia="方正小标宋简体" w:hAnsi="方正小标宋简体" w:cs="方正小标宋简体" w:hint="eastAsia"/>
          <w:color w:val="000000"/>
          <w:sz w:val="44"/>
          <w:szCs w:val="44"/>
        </w:rPr>
        <w:t>上高县赋予泗溪镇、敖山镇、野市乡、新界埠镇、蒙山镇、南港镇、</w:t>
      </w:r>
    </w:p>
    <w:p w:rsidR="008B4D3B" w:rsidRDefault="00D540B9">
      <w:pPr>
        <w:widowControl/>
        <w:spacing w:line="600" w:lineRule="exact"/>
        <w:jc w:val="center"/>
        <w:rPr>
          <w:rFonts w:ascii="方正小标宋简体" w:eastAsia="方正小标宋简体" w:hAnsi="方正小标宋简体" w:cs="方正小标宋简体"/>
          <w:color w:val="000000"/>
          <w:sz w:val="44"/>
          <w:szCs w:val="44"/>
        </w:rPr>
      </w:pPr>
      <w:r w:rsidRPr="00B0439B">
        <w:rPr>
          <w:rFonts w:ascii="方正小标宋简体" w:eastAsia="方正小标宋简体" w:hAnsi="方正小标宋简体" w:cs="方正小标宋简体" w:hint="eastAsia"/>
          <w:color w:val="000000"/>
          <w:sz w:val="44"/>
          <w:szCs w:val="44"/>
        </w:rPr>
        <w:t>翰堂镇、芦洲乡、徐家渡镇、墨山乡、田心镇、镇渡乡、锦江镇、</w:t>
      </w:r>
    </w:p>
    <w:p w:rsidR="00D540B9" w:rsidRPr="00B0439B" w:rsidRDefault="00D540B9">
      <w:pPr>
        <w:widowControl/>
        <w:spacing w:line="600" w:lineRule="exact"/>
        <w:jc w:val="center"/>
        <w:rPr>
          <w:rFonts w:ascii="方正小标宋简体" w:eastAsia="方正小标宋简体" w:hAnsi="方正小标宋简体" w:cs="方正小标宋简体"/>
          <w:color w:val="000000"/>
          <w:sz w:val="44"/>
          <w:szCs w:val="44"/>
        </w:rPr>
      </w:pPr>
      <w:r w:rsidRPr="00B0439B">
        <w:rPr>
          <w:rFonts w:ascii="方正小标宋简体" w:eastAsia="方正小标宋简体" w:hAnsi="方正小标宋简体" w:cs="方正小标宋简体" w:hint="eastAsia"/>
          <w:color w:val="000000"/>
          <w:sz w:val="44"/>
          <w:szCs w:val="44"/>
        </w:rPr>
        <w:t>塔下乡县级审批服务执法权限清单</w:t>
      </w:r>
    </w:p>
    <w:p w:rsidR="00D540B9" w:rsidRPr="00B0439B" w:rsidRDefault="00D540B9">
      <w:pPr>
        <w:widowControl/>
        <w:spacing w:line="600" w:lineRule="exact"/>
        <w:jc w:val="center"/>
        <w:rPr>
          <w:rFonts w:ascii="方正小标宋简体" w:eastAsia="方正小标宋简体" w:hAnsi="方正小标宋简体" w:cs="方正小标宋简体"/>
          <w:color w:val="000000"/>
          <w:sz w:val="44"/>
          <w:szCs w:val="44"/>
        </w:rPr>
      </w:pPr>
      <w:r w:rsidRPr="00B0439B">
        <w:rPr>
          <w:rFonts w:ascii="方正小标宋简体" w:eastAsia="方正小标宋简体" w:hAnsi="方正小标宋简体" w:cs="方正小标宋简体" w:hint="eastAsia"/>
          <w:color w:val="000000"/>
          <w:sz w:val="44"/>
          <w:szCs w:val="44"/>
        </w:rPr>
        <w:t>（103项）</w:t>
      </w:r>
    </w:p>
    <w:p w:rsidR="00D540B9" w:rsidRPr="00B0439B" w:rsidRDefault="00D540B9">
      <w:pPr>
        <w:widowControl/>
        <w:spacing w:line="560" w:lineRule="exact"/>
        <w:jc w:val="center"/>
        <w:rPr>
          <w:rFonts w:ascii="黑体" w:eastAsia="黑体" w:hAnsi="黑体" w:cs="黑体"/>
          <w:color w:val="000000"/>
        </w:rPr>
      </w:pPr>
    </w:p>
    <w:tbl>
      <w:tblPr>
        <w:tblW w:w="13761" w:type="dxa"/>
        <w:tblInd w:w="6" w:type="dxa"/>
        <w:tblLayout w:type="fixed"/>
        <w:tblCellMar>
          <w:top w:w="17" w:type="dxa"/>
          <w:left w:w="17" w:type="dxa"/>
          <w:bottom w:w="17" w:type="dxa"/>
          <w:right w:w="17" w:type="dxa"/>
        </w:tblCellMar>
        <w:tblLook w:val="0000"/>
      </w:tblPr>
      <w:tblGrid>
        <w:gridCol w:w="592"/>
        <w:gridCol w:w="6365"/>
        <w:gridCol w:w="3969"/>
        <w:gridCol w:w="1418"/>
        <w:gridCol w:w="1417"/>
      </w:tblGrid>
      <w:tr w:rsidR="00D540B9" w:rsidRPr="00B0439B">
        <w:trPr>
          <w:trHeight w:val="504"/>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s="黑体"/>
                <w:color w:val="000000"/>
                <w:sz w:val="24"/>
              </w:rPr>
            </w:pPr>
            <w:r w:rsidRPr="00B0439B">
              <w:rPr>
                <w:rFonts w:ascii="黑体" w:eastAsia="黑体" w:hAnsi="黑体" w:cs="黑体" w:hint="eastAsia"/>
                <w:color w:val="000000"/>
                <w:kern w:val="0"/>
                <w:sz w:val="24"/>
              </w:rPr>
              <w:t>序号</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s="黑体"/>
                <w:color w:val="000000"/>
                <w:sz w:val="24"/>
              </w:rPr>
            </w:pPr>
            <w:r w:rsidRPr="00B0439B">
              <w:rPr>
                <w:rFonts w:ascii="黑体" w:eastAsia="黑体" w:hAnsi="黑体" w:cs="黑体" w:hint="eastAsia"/>
                <w:color w:val="000000"/>
                <w:kern w:val="0"/>
                <w:sz w:val="24"/>
              </w:rPr>
              <w:t>赋权事项名称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s="黑体"/>
                <w:color w:val="000000"/>
                <w:kern w:val="0"/>
                <w:sz w:val="24"/>
              </w:rPr>
            </w:pPr>
            <w:r w:rsidRPr="00B0439B">
              <w:rPr>
                <w:rFonts w:ascii="黑体" w:eastAsia="黑体" w:hAnsi="黑体" w:cs="黑体" w:hint="eastAsia"/>
                <w:color w:val="000000"/>
                <w:kern w:val="0"/>
                <w:sz w:val="24"/>
              </w:rPr>
              <w:t>原实施机关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olor w:val="000000"/>
                <w:kern w:val="0"/>
                <w:sz w:val="24"/>
              </w:rPr>
            </w:pPr>
          </w:p>
          <w:p w:rsidR="00D540B9" w:rsidRPr="00B0439B" w:rsidRDefault="00D540B9">
            <w:pPr>
              <w:widowControl/>
              <w:spacing w:line="340" w:lineRule="exact"/>
              <w:jc w:val="center"/>
              <w:textAlignment w:val="center"/>
              <w:rPr>
                <w:rFonts w:ascii="黑体" w:eastAsia="黑体" w:hAnsi="黑体"/>
                <w:color w:val="000000"/>
                <w:kern w:val="0"/>
                <w:sz w:val="24"/>
              </w:rPr>
            </w:pPr>
            <w:r w:rsidRPr="00B0439B">
              <w:rPr>
                <w:rFonts w:ascii="黑体" w:eastAsia="黑体" w:hAnsi="黑体" w:hint="eastAsia"/>
                <w:color w:val="000000"/>
                <w:kern w:val="0"/>
                <w:sz w:val="24"/>
              </w:rPr>
              <w:t>权限类型</w:t>
            </w:r>
          </w:p>
          <w:p w:rsidR="00D540B9" w:rsidRPr="00B0439B" w:rsidRDefault="00D540B9">
            <w:pPr>
              <w:widowControl/>
              <w:spacing w:line="340" w:lineRule="exact"/>
              <w:jc w:val="center"/>
              <w:textAlignment w:val="center"/>
              <w:rPr>
                <w:rFonts w:ascii="黑体" w:eastAsia="黑体" w:hAnsi="黑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s="黑体"/>
                <w:color w:val="000000"/>
                <w:kern w:val="0"/>
                <w:sz w:val="24"/>
              </w:rPr>
            </w:pPr>
            <w:r w:rsidRPr="00B0439B">
              <w:rPr>
                <w:rFonts w:ascii="黑体" w:eastAsia="黑体" w:hAnsi="黑体" w:cs="黑体"/>
                <w:color w:val="000000"/>
                <w:kern w:val="0"/>
                <w:sz w:val="24"/>
              </w:rPr>
              <w:t>备注</w:t>
            </w: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在街道两侧和公共场地临时堆放物料、搭建非永久性建筑、构筑物或其他设施审批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设置大型户外广告及在城市建筑物、设施上张挂、张贴宣传品审批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城市建筑垃圾处置核准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蚕种经营许可证核发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蚕种生产许可证核发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种蜂生产经营许可证核发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未经注册登记，擅自招收幼儿的处罚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县教育体育局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破坏或者擅自改变基本农田保护区标志的处罚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县自然资源局</w:t>
            </w:r>
          </w:p>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676"/>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占用基本农田建窑、建房、建坟、挖砂、采石、采矿、取土、堆放固体废弃物或者从事其他活动破坏基本农田，毁坏种植条件的处罚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县自然资源局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建设单位或者个人未经批准进行临时建设、未按照批准内容进行临时建设、临时建筑物、构筑物超过批准期限不拆除的处罚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县自然资源局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违反规定露天焚烧秸秆的处罚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对养殖场（养猪场、养鸡场）污染的处罚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对违反规定贮存、堆放、弃置、倾侧、排放污染物、废弃物的处罚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从属于《江西省统一行政权力清单（2020年本）》中生态环境系统第15项“对违反排放污染物有关规定的处罚”。</w:t>
            </w: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14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对业主、物业使用人违法搭建建筑物、构筑物的处罚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15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对业主、物业使用人破坏或者擅自改变房屋外观的处罚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16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未经城市规划行政主管部门批准，在住宅室内装饰装修活动中搭建建筑物、构筑物的，或者擅自改变住宅外立面、在非承重外墙上开门、窗的处罚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17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在电线杆、树木、住宅楼道上以及其他未经批准的场所书写、刻画、张贴户外广告的处罚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999"/>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18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未经批准擅自在街道两侧和公共场地堆放物料、搭建建筑物、构筑物或者其他设施，影响市容的处罚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19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饮食服务业的经营者未采取有效污染防治措施，致使排放的油烟对附近居民的居住环境造成污染的处罚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lastRenderedPageBreak/>
              <w:t>20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户外广告、标语牌、画廊、橱窗等的使用或管理者未定期维修、油饰或拆除并影响市容的处罚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建筑垃圾储运消纳场受纳工业垃圾、生活垃圾和有毒有害垃圾的处罚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施工单位未及时清运工程施工过程中产生的建筑垃圾造成环境污染的处罚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随意倾倒、抛撒或者堆放建筑垃圾的处罚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随意倾倒、抛洒、堆放城市生活垃圾的处罚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25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未经批准擅自拆除环境卫生设施或者未按批准的拆迁方案进行拆迁的处罚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26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损坏各类环境卫生设施及其附属设施的处罚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27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将建筑垃圾混入生活垃圾的处罚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环</w:t>
            </w:r>
            <w:r w:rsidRPr="00B0439B">
              <w:rPr>
                <w:rFonts w:ascii="仿宋_GB2312" w:eastAsia="仿宋_GB2312" w:hAnsi="仿宋_GB2312" w:cs="仿宋_GB2312" w:hint="eastAsia"/>
                <w:color w:val="000000"/>
                <w:spacing w:val="-10"/>
                <w:kern w:val="0"/>
                <w:sz w:val="24"/>
              </w:rPr>
              <w:t>境卫生专业队伍收取费用后未履行或不完全履行合同的处罚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环境卫生专业队伍不按规定时间清扫保洁街道、清运垃圾粪便的处罚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处置建筑垃圾的单位在运输建筑垃圾过程中沿途丢弃、遗撒建筑垃圾的处罚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对未经核准擅自处置建筑垃圾或处置超出核准范围的建筑垃圾的单位的处罚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不履行卫生责任区清扫保洁义务或者不按规定清运、处理垃圾和粪便的处罚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不按规定的时间、地点、方式，倾倒垃圾、粪便的处罚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随地吐痰、便溺，乱扔果皮、纸屑和烟头等废弃物的处罚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457"/>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35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乱扔动物尸体的处罚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36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运输液体、散装货物不作密封、包扎、覆盖，造成泄露、遗撒的处罚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37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擅自设置大型户外广告影响市容的处罚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厕所、化粪池、下水道冒溢，不及时处理的处罚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对在公厕内乱丢垃圾、污物，随地吐痰，乱涂乱画，破坏公厕设施、设备，未经批准擅自占用或者改变公厕使用性质的处罚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单位和个人未按规定缴纳城市生活垃圾处理费的处罚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未按照所在地建设（环境卫生）主管部门规定的时间和要求接收生活垃圾的处罚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对擅自砍伐，迁移古树名木或者因养护不善致使古树名木受到损伤或者死亡的处罚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对攀、摘树枝、花果，在树上剥皮等损坏公共绿地和园林设施行为的处罚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44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临时摊点经营者未在规定的临时设摊经营区域和时段内设摊经营，未及时清理经营产生的垃圾，保持地面清洁的处罚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45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拒不缴纳、拖延缴纳或者拖欠水资源费的处罚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县水利局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46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农产品生产企业、农民专业合作经济组织未建立或者未按照规定保存农产品生产记录，或者伪造农产品生产记录的处罚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47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销售的农产品未按照规定进行包装、标识的处罚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对农村村民未经批准或者采取欺骗手段骗取批准，非法占用土地建住宅的处罚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552"/>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畜禽养殖场未建立养殖档案，或者未按照规定保存养殖档案的处罚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50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对动物、动物产品的运载工具在装载前和卸载后没有及时清洗、消毒的处罚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lastRenderedPageBreak/>
              <w:t>51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对使用炸鱼、毒鱼、电鱼等破坏渔业资源方法进行捕捞等行为的处罚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5</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对未依法取得捕捞许可证擅自进行捕捞行为的处罚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5</w:t>
            </w: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对违反捕捞许可证关于作业类型、场所、时限和渔具数量的规定进行捕捞行为的处罚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54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对销售禁渔区渔获物的处罚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55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权限内娱乐场所未在显著位置悬挂警示标志、未成年人禁入或者限入标志的处罚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56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对未依法取得公共场所卫生许可证擅自营业的处罚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57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对公共场所经营者未按照规定配备使用预防控制鼠、蚊、蝇、蟑螂和其他病媒生物的设施设备以及废弃物存放专用设施设备的处罚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58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对公共场所经营者安排未获得有效健康合格证明的从业人员从事直接为顾客服务工作的处罚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59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对拒绝或者妨碍卫生监督员实施学校卫生监督的处罚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6</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对公共场所经营者未按照规定对顾客用品用具进行清洗、消毒、保洁或者重复使用一次性用品用具的处罚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6</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采取虚报、隐瞒、伪造等手段，骗取自然灾害救助款物或者捐赠款物的处罚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6</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生产经营单位主要负责人未履行安全生产管理职责的处罚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生产经营单位其他负责人和安全生产管理人员未履行安全生产管理职责的处罚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6</w:t>
            </w:r>
            <w:r w:rsidRPr="00B0439B">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责令停止抢夺或者聚众哄抢自然灾害救助款物或者捐赠款物的违法行为</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对盗伐林木的处罚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对滥伐林木的处罚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438"/>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擅自移动或者毁坏生态公益林保护标志牌的处罚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20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擅自移动或者破坏古树名木保护牌的处罚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69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对致使森林、林木受到毁坏的开垦、采石、采砂、采土等违法活动的处罚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对森林防火重点期内未经批准擅自在森林防火区进行造林整地、烧除疫木等野外用火的处罚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未将营业执照置于住所或者营业场所醒目位置的处罚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县市场监督管理局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食品小摊贩未取得备案卡从事食品经营活动的处罚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县市场监督管理局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在广播电视传输线路保护范围内堆放笨重物品，在天线场地敷设或者在架空传输线路上附挂电力、通信线路的处罚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rsidP="00A736DA">
            <w:pPr>
              <w:widowControl/>
              <w:spacing w:line="30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rsidP="00A736DA">
            <w:pPr>
              <w:widowControl/>
              <w:spacing w:line="30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在广播电视设施保护范围内种植树木、农作物，堆放金属物品、易燃易爆物品或者设置金属构件、倾倒腐蚀性物品，钻探、打桩、抛锚、拖锚、挖沙、取土，拴系牲畜、悬挂物品、攀附农作物的处罚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A736DA">
            <w:pPr>
              <w:spacing w:line="30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rsidP="00A736DA">
            <w:pPr>
              <w:widowControl/>
              <w:spacing w:line="30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rsidP="00A736DA">
            <w:pPr>
              <w:widowControl/>
              <w:spacing w:line="30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对占用、堵塞、封闭消防车通道，妨碍消防车通行的处罚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对个人在疏散通道、安全出口、楼梯间停放电动自行车或者给电动自行车充电的处罚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对未采取防范措施在野外焚烧杂草、垃圾等可燃物的处罚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对违反农村宅基地管理法律、法规的行为进行监督检查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行政检查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79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农村离任两老生活补助申报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8</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独生子女父母光荣证办理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8</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关爱女孩阳光助学对象资格确认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8</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城市房屋出租或者转租登记备案审查和终止、解除房屋租赁登记备案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626"/>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lastRenderedPageBreak/>
              <w:t>8</w:t>
            </w: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乡村兽医备案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0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sz w:val="24"/>
              </w:rPr>
              <w:t>84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养殖场、养殖小区备案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85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最低生活保障对象认定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24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86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特困人员对象认定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87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家庭经济困难残疾学生及残疾人子女认定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县乡村振兴局</w:t>
            </w:r>
          </w:p>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县残疾人联合会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88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80岁高龄老人补贴申请受理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89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城乡居民养老保险待遇申领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9</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退休人员养老保险待遇领取资格确认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9</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社会保障卡申领、补领、换领、换发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9</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稻谷补贴发放</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93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农村部分计划生育家庭奖励扶助人员资格确认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94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生育服务卡办理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sz w:val="24"/>
              </w:rPr>
              <w:t>95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部分参战和参加核试验（铀矿开采）军队退役人员生活补助金发放（材料甄别、资格核查）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96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部分农村籍退役士兵老年生活补助的发放（材料甄别、资格核查）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97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烈士遗属、因公牺牲军人遗属、病故军人遗属定期抚恤金的给付（材料甄别、资格核查）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98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伤残人员抚恤待遇发放（材料甄别、资格核查）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99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带病回乡退伍军人生活补助（材料收集、资格核查）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10</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基本医疗保险参保人员享受门诊慢性病种待遇认定（材料收集）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10</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基本医疗保险参保人员手工零星报销（材料收集、登记录入）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02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城乡居民基本医疗保险参保登记（含注销登记）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103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城乡居民基本医疗保险参保信息变更登记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bl>
    <w:p w:rsidR="00D540B9" w:rsidRPr="00B0439B" w:rsidRDefault="00D540B9">
      <w:pPr>
        <w:rPr>
          <w:rFonts w:ascii="仿宋_GB2312" w:eastAsia="仿宋_GB2312" w:hAnsi="仿宋_GB2312" w:cs="仿宋_GB2312"/>
          <w:color w:val="000000"/>
          <w:sz w:val="32"/>
          <w:szCs w:val="32"/>
        </w:rPr>
      </w:pPr>
    </w:p>
    <w:p w:rsidR="00D540B9" w:rsidRPr="00B0439B" w:rsidRDefault="00D540B9">
      <w:pPr>
        <w:rPr>
          <w:rFonts w:ascii="仿宋_GB2312" w:eastAsia="仿宋_GB2312" w:hAnsi="仿宋_GB2312" w:cs="仿宋_GB2312"/>
          <w:color w:val="000000"/>
          <w:sz w:val="32"/>
          <w:szCs w:val="32"/>
        </w:rPr>
      </w:pPr>
    </w:p>
    <w:p w:rsidR="00D540B9" w:rsidRDefault="00D540B9">
      <w:pPr>
        <w:rPr>
          <w:rFonts w:ascii="仿宋_GB2312" w:eastAsia="仿宋_GB2312" w:hAnsi="仿宋_GB2312" w:cs="仿宋_GB2312"/>
          <w:color w:val="000000"/>
          <w:sz w:val="32"/>
          <w:szCs w:val="32"/>
        </w:rPr>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Pr="008250A5" w:rsidRDefault="00EF3E54" w:rsidP="00EF3E54">
      <w:pPr>
        <w:widowControl/>
        <w:spacing w:line="560" w:lineRule="exact"/>
        <w:jc w:val="left"/>
        <w:rPr>
          <w:rFonts w:ascii="黑体" w:eastAsia="黑体" w:hAnsi="黑体" w:cs="方正小标宋简体"/>
          <w:color w:val="000000"/>
          <w:sz w:val="32"/>
          <w:szCs w:val="32"/>
        </w:rPr>
      </w:pPr>
      <w:r w:rsidRPr="008250A5">
        <w:rPr>
          <w:rFonts w:ascii="黑体" w:eastAsia="黑体" w:hAnsi="黑体" w:cs="方正小标宋简体" w:hint="eastAsia"/>
          <w:color w:val="000000"/>
          <w:sz w:val="32"/>
          <w:szCs w:val="32"/>
        </w:rPr>
        <w:lastRenderedPageBreak/>
        <w:t>附件2</w:t>
      </w:r>
    </w:p>
    <w:p w:rsidR="00EF3E54" w:rsidRPr="008250A5" w:rsidRDefault="00EF3E54" w:rsidP="00EF3E54">
      <w:pPr>
        <w:widowControl/>
        <w:spacing w:line="560" w:lineRule="exact"/>
        <w:jc w:val="center"/>
        <w:rPr>
          <w:rFonts w:ascii="方正小标宋简体" w:eastAsia="方正小标宋简体" w:hAnsi="方正小标宋简体" w:cs="方正小标宋简体"/>
          <w:color w:val="000000"/>
          <w:sz w:val="44"/>
          <w:szCs w:val="44"/>
        </w:rPr>
      </w:pPr>
      <w:r w:rsidRPr="008250A5">
        <w:rPr>
          <w:rFonts w:ascii="方正小标宋简体" w:eastAsia="方正小标宋简体" w:hAnsi="方正小标宋简体" w:cs="方正小标宋简体" w:hint="eastAsia"/>
          <w:color w:val="000000"/>
          <w:sz w:val="44"/>
          <w:szCs w:val="44"/>
        </w:rPr>
        <w:t>上高县赋予敖阳街道、锦阳街道县级审批服务执法权限清单</w:t>
      </w:r>
    </w:p>
    <w:p w:rsidR="00EF3E54" w:rsidRPr="008250A5" w:rsidRDefault="00EF3E54" w:rsidP="00EF3E54">
      <w:pPr>
        <w:widowControl/>
        <w:spacing w:line="560" w:lineRule="exact"/>
        <w:jc w:val="center"/>
        <w:rPr>
          <w:rFonts w:ascii="方正小标宋简体" w:eastAsia="方正小标宋简体" w:hAnsi="方正小标宋简体" w:cs="方正小标宋简体"/>
          <w:color w:val="000000"/>
          <w:sz w:val="44"/>
          <w:szCs w:val="44"/>
        </w:rPr>
      </w:pPr>
      <w:r w:rsidRPr="008250A5">
        <w:rPr>
          <w:rFonts w:ascii="方正小标宋简体" w:eastAsia="方正小标宋简体" w:hAnsi="方正小标宋简体" w:cs="方正小标宋简体" w:hint="eastAsia"/>
          <w:color w:val="000000"/>
          <w:sz w:val="44"/>
          <w:szCs w:val="44"/>
        </w:rPr>
        <w:t>（104项）</w:t>
      </w:r>
    </w:p>
    <w:p w:rsidR="00EF3E54" w:rsidRPr="008250A5" w:rsidRDefault="00EF3E54" w:rsidP="00EF3E54">
      <w:pPr>
        <w:widowControl/>
        <w:spacing w:line="560" w:lineRule="exact"/>
        <w:jc w:val="center"/>
        <w:rPr>
          <w:rFonts w:ascii="黑体" w:eastAsia="黑体" w:hAnsi="黑体" w:cs="黑体"/>
          <w:color w:val="000000"/>
        </w:rPr>
      </w:pPr>
    </w:p>
    <w:tbl>
      <w:tblPr>
        <w:tblW w:w="13761" w:type="dxa"/>
        <w:tblInd w:w="6" w:type="dxa"/>
        <w:tblLayout w:type="fixed"/>
        <w:tblCellMar>
          <w:top w:w="17" w:type="dxa"/>
          <w:left w:w="17" w:type="dxa"/>
          <w:bottom w:w="17" w:type="dxa"/>
          <w:right w:w="17" w:type="dxa"/>
        </w:tblCellMar>
        <w:tblLook w:val="0000"/>
      </w:tblPr>
      <w:tblGrid>
        <w:gridCol w:w="592"/>
        <w:gridCol w:w="6365"/>
        <w:gridCol w:w="3969"/>
        <w:gridCol w:w="1418"/>
        <w:gridCol w:w="1417"/>
      </w:tblGrid>
      <w:tr w:rsidR="00EF3E54" w:rsidRPr="008250A5" w:rsidTr="00FD17B1">
        <w:trPr>
          <w:trHeight w:val="504"/>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s="黑体"/>
                <w:color w:val="000000"/>
                <w:sz w:val="24"/>
              </w:rPr>
            </w:pPr>
            <w:r w:rsidRPr="008250A5">
              <w:rPr>
                <w:rFonts w:ascii="黑体" w:eastAsia="黑体" w:hAnsi="黑体" w:cs="黑体" w:hint="eastAsia"/>
                <w:color w:val="000000"/>
                <w:kern w:val="0"/>
                <w:sz w:val="24"/>
              </w:rPr>
              <w:t>序号</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s="黑体"/>
                <w:color w:val="000000"/>
                <w:sz w:val="24"/>
              </w:rPr>
            </w:pPr>
            <w:r w:rsidRPr="008250A5">
              <w:rPr>
                <w:rFonts w:ascii="黑体" w:eastAsia="黑体" w:hAnsi="黑体" w:cs="黑体" w:hint="eastAsia"/>
                <w:color w:val="000000"/>
                <w:kern w:val="0"/>
                <w:sz w:val="24"/>
              </w:rPr>
              <w:t>赋权事项名称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s="黑体"/>
                <w:color w:val="000000"/>
                <w:kern w:val="0"/>
                <w:sz w:val="24"/>
              </w:rPr>
            </w:pPr>
            <w:r w:rsidRPr="008250A5">
              <w:rPr>
                <w:rFonts w:ascii="黑体" w:eastAsia="黑体" w:hAnsi="黑体" w:cs="黑体" w:hint="eastAsia"/>
                <w:color w:val="000000"/>
                <w:kern w:val="0"/>
                <w:sz w:val="24"/>
              </w:rPr>
              <w:t>原实施机关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olor w:val="000000"/>
                <w:kern w:val="0"/>
                <w:sz w:val="24"/>
              </w:rPr>
            </w:pPr>
          </w:p>
          <w:p w:rsidR="00EF3E54" w:rsidRPr="008250A5" w:rsidRDefault="00EF3E54" w:rsidP="00FD17B1">
            <w:pPr>
              <w:widowControl/>
              <w:spacing w:line="340" w:lineRule="exact"/>
              <w:jc w:val="center"/>
              <w:textAlignment w:val="center"/>
              <w:rPr>
                <w:rFonts w:ascii="黑体" w:eastAsia="黑体" w:hAnsi="黑体"/>
                <w:color w:val="000000"/>
                <w:kern w:val="0"/>
                <w:sz w:val="24"/>
              </w:rPr>
            </w:pPr>
            <w:r w:rsidRPr="008250A5">
              <w:rPr>
                <w:rFonts w:ascii="黑体" w:eastAsia="黑体" w:hAnsi="黑体" w:hint="eastAsia"/>
                <w:color w:val="000000"/>
                <w:kern w:val="0"/>
                <w:sz w:val="24"/>
              </w:rPr>
              <w:t>权限类型</w:t>
            </w:r>
          </w:p>
          <w:p w:rsidR="00EF3E54" w:rsidRPr="008250A5" w:rsidRDefault="00EF3E54" w:rsidP="00FD17B1">
            <w:pPr>
              <w:widowControl/>
              <w:spacing w:line="340" w:lineRule="exact"/>
              <w:jc w:val="center"/>
              <w:textAlignment w:val="center"/>
              <w:rPr>
                <w:rFonts w:ascii="黑体" w:eastAsia="黑体" w:hAnsi="黑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s="黑体"/>
                <w:color w:val="000000"/>
                <w:kern w:val="0"/>
                <w:sz w:val="24"/>
              </w:rPr>
            </w:pPr>
            <w:r w:rsidRPr="008250A5">
              <w:rPr>
                <w:rFonts w:ascii="黑体" w:eastAsia="黑体" w:hAnsi="黑体" w:cs="黑体"/>
                <w:color w:val="000000"/>
                <w:kern w:val="0"/>
                <w:sz w:val="24"/>
              </w:rPr>
              <w:t>备注</w:t>
            </w: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在街道两侧和公共场地临时堆放物料、搭建非永久性建筑、构筑物或其他设施审批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设置大型户外广告及在城市建筑物、设施上张挂、张贴宣传品审批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城市建筑垃圾处置核准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蚕种经营许可证核发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蚕种生产许可证核发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种蜂生产经营许可证核发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未经注册登记，擅自招收幼儿的处罚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县教育体育局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破坏或者擅自改变基本农田保护区标志的处罚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县自然资源局</w:t>
            </w:r>
          </w:p>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676"/>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占用基本农田建窑、建房、建坟、挖砂、采石、采矿、取土、堆放固体废弃物或者从事其他活动破坏基本农田，毁坏种植条件的处罚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县自然资源局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建设单位或者个人未经批准进行临时建设、未按照批准内容进行临时建设、临时建筑物、构筑物超过批准期限不拆除的处罚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县自然资源局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违反规定露天焚烧秸秆的处罚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对养殖场（养猪场、养鸡场）污染的处罚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对违反规定贮存、堆放、弃置、倾侧、排放污染物、废弃物的处罚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从属于《江西省统一行政权力清单（2020年本）》中生态环境系统第15项“对违反排放污染物有关规定的处罚”。</w:t>
            </w: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14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对业主、物业使用人违法搭建建筑物、构筑物的处罚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15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对业主、物业使用人破坏或者擅自改变房屋外观的处罚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16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未经城市规划行政主管部门批准，在住宅室内装饰装修活动中搭建建筑物、构筑物的，或者擅自改变住宅外立面、在非承重外墙上开门、窗的处罚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17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在电线杆、树木、住宅楼道上以及其他未经批准的场所书写、刻画、张贴户外广告的处罚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999"/>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18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未经批准擅自在街道两侧和公共场地堆放物料、搭建建筑物、构筑物或者其他设施，影响市容的处罚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19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饮食服务业的经营者未采取有效污染防治措施，致使排放的油烟对附近居民的居住环境造成污染的处罚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户外广告、标语牌、画廊、橱窗等的使用或管理者未定期维修、油饰或拆除并影响市容的处罚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建筑垃圾储运消纳场受纳工业垃圾、生活垃圾和有毒有害垃圾的处罚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lastRenderedPageBreak/>
              <w:t>22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未经批准擅自饲养家畜家禽影响市容和环境卫生的处罚（此项权力仅赋予街道）</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施工单位未及时清运工程施工过程中产生的建筑垃圾造成环境污染的处罚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随意倾倒、抛撒或者堆放建筑垃圾的处罚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随意倾倒、抛洒、堆放城市生活垃圾的处罚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26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未经批准擅自拆除环境卫生设施或者未按批准的拆迁方案进行拆迁的处罚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27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损坏各类环境卫生设施及其附属设施的处罚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28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将建筑垃圾混入生活垃圾的处罚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环</w:t>
            </w:r>
            <w:r w:rsidRPr="008250A5">
              <w:rPr>
                <w:rFonts w:ascii="仿宋_GB2312" w:eastAsia="仿宋_GB2312" w:hAnsi="仿宋_GB2312" w:cs="仿宋_GB2312" w:hint="eastAsia"/>
                <w:color w:val="000000"/>
                <w:spacing w:val="-10"/>
                <w:kern w:val="0"/>
                <w:sz w:val="24"/>
              </w:rPr>
              <w:t>境卫生专业队伍收取费用后未履行或不完全履行合同的处罚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环境卫生专业队伍不按规定时间清扫保洁街道、清运垃圾粪便的处罚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处置建筑垃圾的单位在运输建筑垃圾过程中沿途丢弃、遗撒建筑垃圾的处罚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对未经核准擅自处置建筑垃圾或处置超出核准范围的建筑垃圾的单位的处罚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不履行卫生责任区清扫保洁义务或者不按规定清运、处理垃圾和粪便的处罚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不按规定的时间、地点、方式，倾倒垃圾、粪便的处罚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随地吐痰、便溺，乱扔果皮、纸屑和烟头等废弃物的处罚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457"/>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36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乱扔动物尸体的处罚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37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运输液体、散装货物不作密封、包扎、覆盖，造成泄露、遗撒的处罚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38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擅自设置大型户外广告影响市容的处罚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厕所、化粪池、下水道冒溢，不及时处理的处罚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对在公厕内乱丢垃圾、污物，随地吐痰，乱涂乱画，破坏公厕设施、设备，未经批准擅自占用或者改变公厕使用性质的处罚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单位和个人未按规定缴纳城市生活垃圾处理费的处罚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未按照所在地建设（环境卫生）主管部门规定的时间和要求接收生活垃圾的处罚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对擅自砍伐，迁移古树名木或者因养护不善致使古树名木受到损伤或者死亡的处罚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对攀、摘树枝、花果，在树上剥皮等损坏公共绿地和园林设施行为的处罚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45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临时摊点经营者未在规定的临时设摊经营区域和时段内设摊经营，未及时清理经营产生的垃圾，保持地面清洁的处罚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46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拒不缴纳、拖延缴纳或者拖欠水资源费的处罚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县水利局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47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农产品生产企业、农民专业合作经济组织未建立或者未按照规定保存农产品生产记录，或者伪造农产品生产记录的处罚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48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销售的农产品未按照规定进行包装、标识的处罚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对农村村民未经批准或者采取欺骗手段骗取批准，非法占用土地建住宅的处罚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552"/>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50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畜禽养殖场未建立养殖档案，或者未按照规定保存养殖档案的处罚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51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对动物、动物产品的运载工具在装载前和卸载后没有及时清洗、消毒的处罚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52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对使用炸鱼、毒鱼、电鱼等破坏渔业资源方法进行捕捞等行为的处罚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lastRenderedPageBreak/>
              <w:t>5</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对未依法取得捕捞许可证擅自进行捕捞行为的处罚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5</w:t>
            </w:r>
            <w:r w:rsidRPr="008250A5">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对违反捕捞许可证关于作业类型、场所、时限和渔具数量的规定进行捕捞行为的处罚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55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对销售禁渔区渔获物的处罚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56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权限内娱乐场所未在显著位置悬挂警示标志、未成年人禁入或者限入标志的处罚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57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对未依法取得公共场所卫生许可证擅自营业的处罚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58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对公共场所经营者未按照规定配备使用预防控制鼠、蚊、蝇、蟑螂和其他病媒生物的设施设备以及废弃物存放专用设施设备的处罚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59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对公共场所经营者安排未获得有效健康合格证明的从业人员从事直接为顾客服务工作的处罚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对拒绝或者妨碍卫生监督员实施学校卫生监督的处罚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对公共场所经营者未按照规定对顾客用品用具进行清洗、消毒、保洁或者重复使用一次性用品用具的处罚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采取虚报、隐瞒、伪造等手段，骗取自然灾害救助款物或者捐赠款物的处罚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生产经营单位主要负责人未履行安全生产管理职责的处罚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生产经营单位其他负责人和安全生产管理人员未履行安全生产管理职责的处罚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责令停止抢夺或者聚众哄抢自然灾害救助款物或者捐赠款物的违法行为</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对盗伐林木的处罚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对滥伐林木的处罚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438"/>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擅自移动或者毁坏生态公益林保护标志牌的处罚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69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擅自移动或者破坏古树名木保护牌的处罚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对致使森林、林木受到毁坏的开垦、采石、采砂、采土等违法活动的处罚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对森林防火重点期内未经批准擅自在森林防火区进行造林整地、烧除疫木等野外用火的处罚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未将营业执照置于住所或者营业场所醒目位置的处罚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县市场监督管理局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食品小摊贩未取得备案卡从事食品经营活动的处罚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县市场监督管理局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在广播电视传输线路保护范围内堆放笨重物品，在天线场地敷设或者在架空传输线路上附挂电力、通信线路的处罚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在广播电视设施保护范围内种植树木、农作物，堆放金属物品、易燃易爆物品或者设置金属构件、倾倒腐蚀性物品，钻探、打桩、抛锚、拖锚、挖沙、取土，拴系牲畜、悬挂物品、攀附农作物的处罚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对占用、堵塞、封闭消防车通道，妨碍消防车通行的处罚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对个人在疏散通道、安全出口、楼梯间停放电动自行车或者给电动自行车充电的处罚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对未采取防范措施在野外焚烧杂草、垃圾等可燃物的处罚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79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对违反农村宅基地管理法律、法规的行为进行监督检查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行政检查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8</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农村离任两老生活补助申报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8</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独生子女父母光荣证办理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8</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关爱女孩阳光助学对象资格确认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8</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城市房屋出租或者转租登记备案审查和终止、解除房屋租赁登记备案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626"/>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lastRenderedPageBreak/>
              <w:t>84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乡村兽医备案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0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85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养殖场、养殖小区备案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86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最低生活保障对象认定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24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87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特困人员对象认定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88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家庭经济困难残疾学生及残疾人子女认定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县乡村振兴局</w:t>
            </w:r>
          </w:p>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县残疾人联合会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89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80岁高龄老人补贴申请受理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9</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城乡居民养老保险待遇申领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9</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退休人员养老保险待遇领取资格确认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9</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社会保障卡申领、补领、换领、换发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93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稻谷补贴发放</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94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农村部分计划生育家庭奖励扶助人员资格确认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95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生育服务卡办理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96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部分参战和参加核试验（铀矿开采）军队退役人员生活补助金发放（材料甄别、资格核查）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97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部分农村籍退役士兵老年生活补助的发放（材料甄别、资格核查）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98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烈士遗属、因公牺牲军人遗属、病故军人遗属定期抚恤金的给付（材料甄别、资格核查）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99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伤残人员抚恤待遇发放（材料甄别、资格核查）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10</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带病回乡退伍军人生活补助（材料收集、资格核查）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10</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基本医疗保险参保人员享受门诊慢性病种待遇认定（材料收集）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02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基本医疗保险参保人员手工零星报销（材料收集、登记录入）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103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城乡居民基本医疗保险参保登记（含注销登记）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104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城乡居民基本医疗保险参保信息变更登记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bl>
    <w:p w:rsidR="00EF3E54" w:rsidRPr="008250A5" w:rsidRDefault="00EF3E54" w:rsidP="00EF3E54">
      <w:pPr>
        <w:rPr>
          <w:rFonts w:ascii="仿宋_GB2312" w:eastAsia="仿宋_GB2312" w:hAnsi="仿宋_GB2312" w:cs="仿宋_GB2312"/>
          <w:color w:val="000000"/>
          <w:sz w:val="32"/>
          <w:szCs w:val="32"/>
        </w:rPr>
      </w:pPr>
    </w:p>
    <w:p w:rsidR="00EF3E54" w:rsidRDefault="00EF3E54" w:rsidP="00EF3E54">
      <w:pPr>
        <w:rPr>
          <w:rFonts w:ascii="仿宋_GB2312" w:eastAsia="仿宋_GB2312" w:hAnsi="仿宋_GB2312" w:cs="仿宋_GB2312"/>
          <w:color w:val="000000"/>
          <w:sz w:val="32"/>
          <w:szCs w:val="32"/>
        </w:rPr>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Pr="005C6E12" w:rsidRDefault="00EF3E54" w:rsidP="00EF3E54">
      <w:pPr>
        <w:pStyle w:val="a0"/>
        <w:spacing w:before="0" w:beforeAutospacing="0" w:after="0" w:line="560" w:lineRule="exact"/>
        <w:ind w:firstLineChars="0" w:firstLine="0"/>
        <w:rPr>
          <w:rFonts w:ascii="黑体" w:eastAsia="黑体" w:hAnsi="黑体" w:cs="方正小标宋简体"/>
          <w:sz w:val="32"/>
          <w:szCs w:val="32"/>
        </w:rPr>
      </w:pPr>
      <w:r w:rsidRPr="005C6E12">
        <w:rPr>
          <w:rFonts w:ascii="黑体" w:eastAsia="黑体" w:hAnsi="黑体" w:cs="方正小标宋简体" w:hint="eastAsia"/>
          <w:sz w:val="32"/>
          <w:szCs w:val="32"/>
        </w:rPr>
        <w:lastRenderedPageBreak/>
        <w:t>附件3</w:t>
      </w:r>
    </w:p>
    <w:p w:rsidR="00EF3E54" w:rsidRDefault="00EF3E54" w:rsidP="00EF3E54">
      <w:pPr>
        <w:pStyle w:val="a0"/>
        <w:spacing w:before="0" w:beforeAutospacing="0" w:after="0" w:line="560" w:lineRule="exact"/>
        <w:ind w:firstLine="440"/>
        <w:jc w:val="center"/>
        <w:rPr>
          <w:rFonts w:ascii="方正小标宋简体" w:eastAsia="方正小标宋简体" w:hAnsi="仿宋" w:cs="仿宋"/>
          <w:sz w:val="44"/>
          <w:szCs w:val="44"/>
        </w:rPr>
      </w:pPr>
      <w:r w:rsidRPr="00127019">
        <w:rPr>
          <w:rFonts w:ascii="方正小标宋简体" w:eastAsia="方正小标宋简体" w:hAnsi="仿宋" w:cs="仿宋" w:hint="eastAsia"/>
          <w:sz w:val="44"/>
          <w:szCs w:val="44"/>
        </w:rPr>
        <w:t>上高县乡镇（街道）行政权力清单（2021年版）</w:t>
      </w:r>
    </w:p>
    <w:p w:rsidR="00EF3E54" w:rsidRPr="00127019" w:rsidRDefault="00EF3E54" w:rsidP="00EF3E54">
      <w:pPr>
        <w:pStyle w:val="a0"/>
        <w:spacing w:before="0" w:beforeAutospacing="0" w:after="0" w:line="560" w:lineRule="exact"/>
        <w:ind w:firstLine="440"/>
        <w:jc w:val="center"/>
        <w:rPr>
          <w:rFonts w:ascii="方正小标宋简体" w:eastAsia="方正小标宋简体"/>
          <w:sz w:val="44"/>
          <w:szCs w:val="44"/>
        </w:rPr>
      </w:pPr>
    </w:p>
    <w:tbl>
      <w:tblPr>
        <w:tblW w:w="5240" w:type="pct"/>
        <w:jc w:val="center"/>
        <w:tblLayout w:type="fixed"/>
        <w:tblLook w:val="04A0"/>
      </w:tblPr>
      <w:tblGrid>
        <w:gridCol w:w="726"/>
        <w:gridCol w:w="1986"/>
        <w:gridCol w:w="1417"/>
        <w:gridCol w:w="8952"/>
        <w:gridCol w:w="1584"/>
      </w:tblGrid>
      <w:tr w:rsidR="00EF3E54" w:rsidTr="00FD17B1">
        <w:trPr>
          <w:trHeight w:val="573"/>
          <w:tblHeade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序号</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事项名称</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权力类型</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设定依据</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备注</w:t>
            </w:r>
          </w:p>
        </w:tc>
      </w:tr>
      <w:tr w:rsidR="00EF3E54" w:rsidTr="00FD17B1">
        <w:trPr>
          <w:trHeight w:val="322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农村村民不超出原有宅基地范围建设住宅的乡村建设规划许可（委托）</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jc w:val="left"/>
              <w:rPr>
                <w:rFonts w:ascii="仿宋_GB2312" w:eastAsia="仿宋_GB2312" w:hAnsi="宋体" w:cs="宋体"/>
                <w:sz w:val="24"/>
              </w:rPr>
            </w:pPr>
            <w:r w:rsidRPr="00D50612">
              <w:rPr>
                <w:rFonts w:ascii="仿宋_GB2312" w:eastAsia="仿宋_GB2312" w:hAnsi="宋体" w:cs="宋体" w:hint="eastAsia"/>
                <w:kern w:val="0"/>
                <w:sz w:val="24"/>
              </w:rPr>
              <w:t>1.《中华人民共和国城乡规划法》第四十一条第二款：在乡、村庄规划区内使用原有宅基地进行农村村民住宅建设的规划管理办法，由省、自治区、直辖市制定。</w:t>
            </w:r>
            <w:r w:rsidRPr="00D50612">
              <w:rPr>
                <w:rFonts w:ascii="仿宋_GB2312" w:eastAsia="仿宋_GB2312" w:hAnsi="宋体" w:cs="宋体" w:hint="eastAsia"/>
                <w:kern w:val="0"/>
                <w:sz w:val="24"/>
              </w:rPr>
              <w:br/>
              <w:t xml:space="preserve">2.《江西省城乡规划条例》第三十二条第一款：各项建设用地和建设工程应当符合城乡规划，依法取得规划许可。规划许可证件包括选址意见书、建设用地规划许可证、建设工程规划许可证、乡村建设规划许可证。第四十九条第二款：核发乡村建设规划许可证的，应当明确建筑面积，房屋位置。在乡、村庄规划区内，农村村民不超出原有宅基地范围建设住宅的，城市、县人民政府城乡规划主管部门可以委托乡、镇人民政府核发乡村建设规划许可证。乡、镇人民政府应当自核发乡村建设规划许可证之日起七日内，报城市、县人民政府城乡规划主管部门备案。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40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农村村民住宅用地审批</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《中华人民共和国土地管理法》第六十二条第四款：农村村民住宅用地，由乡（镇）人民政府审核批准；其中，涉及占用农用地的，依照本法第四十四条的规定办理审批手续。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707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对承包期内特殊情形下需调整个别农户之间承包的耕地和草地的审批</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6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农村土地承包法》第二十八条：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r w:rsidRPr="00D50612">
              <w:rPr>
                <w:rFonts w:ascii="仿宋_GB2312" w:eastAsia="仿宋_GB2312" w:hAnsi="宋体" w:cs="宋体" w:hint="eastAsia"/>
                <w:kern w:val="0"/>
                <w:sz w:val="24"/>
              </w:rPr>
              <w:br/>
              <w:t>2.《中华人民共和国草原法》第十三条第二款：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r w:rsidRPr="00D50612">
              <w:rPr>
                <w:rFonts w:ascii="仿宋_GB2312" w:eastAsia="仿宋_GB2312" w:hAnsi="宋体" w:cs="宋体" w:hint="eastAsia"/>
                <w:kern w:val="0"/>
                <w:sz w:val="24"/>
              </w:rPr>
              <w:br/>
              <w:t>3.《江西省实施&lt;中华人民共和国农村土地承包法&gt;办法》第二十三条：承包期内，发包方不得调整承包地。但有下列特殊情形之一的，经本集体经济组织成员的村民会议三分之二以上成员或者三分之二以上村民代表同意，并报所在地乡(镇)人民政府和县级人民政府农村土地承包经营管理部门批准，可以依法对个别农户之间承包的耕地和草地作适当调整：(一)因自然灾害严重毁损承包地的；(二)承包地被依法征收、征用或者占用，承包方自愿放弃部分安置补偿，要求继续承包土地的；(三)法律、法规规定的其他特殊情形。承包合同中约定不得调整的，按照其约定。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551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4</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农民集体所有的土地由本集体经济组织以外的单位或者个人承包经营审批</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农村土地承包法》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r w:rsidRPr="00D50612">
              <w:rPr>
                <w:rFonts w:ascii="仿宋_GB2312" w:eastAsia="仿宋_GB2312" w:hAnsi="宋体" w:cs="宋体" w:hint="eastAsia"/>
                <w:kern w:val="0"/>
                <w:sz w:val="24"/>
              </w:rPr>
              <w:br/>
              <w:t>2.《中华人民共和国草原法》第十三条第三款：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r w:rsidRPr="00D50612">
              <w:rPr>
                <w:rFonts w:ascii="仿宋_GB2312" w:eastAsia="仿宋_GB2312" w:hAnsi="宋体" w:cs="宋体" w:hint="eastAsia"/>
                <w:kern w:val="0"/>
                <w:sz w:val="24"/>
              </w:rPr>
              <w:br/>
              <w:t>3.《江西省实施&lt;中华人民共和国农村土地承包法&gt;办法》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23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5</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林木采伐许可证核发（委托）</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森林法》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260" w:lineRule="exac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1.限于农村居民采伐自留山和个人承包集体林地上的林木。</w:t>
            </w:r>
          </w:p>
          <w:p w:rsidR="00EF3E54" w:rsidRPr="00D50612" w:rsidRDefault="00EF3E54" w:rsidP="00FD17B1">
            <w:pPr>
              <w:widowControl/>
              <w:spacing w:line="260" w:lineRule="exact"/>
              <w:textAlignment w:val="center"/>
              <w:rPr>
                <w:rFonts w:ascii="仿宋_GB2312" w:eastAsia="仿宋_GB2312" w:hAnsi="宋体" w:cs="宋体"/>
                <w:sz w:val="24"/>
              </w:rPr>
            </w:pPr>
            <w:r w:rsidRPr="00D50612">
              <w:rPr>
                <w:rFonts w:ascii="仿宋_GB2312" w:eastAsia="仿宋_GB2312" w:hAnsi="宋体" w:cs="宋体" w:hint="eastAsia"/>
                <w:kern w:val="0"/>
                <w:sz w:val="24"/>
              </w:rPr>
              <w:t>2.应当在依法办理委托手续后行使。</w:t>
            </w:r>
          </w:p>
        </w:tc>
      </w:tr>
      <w:tr w:rsidR="00EF3E54" w:rsidTr="00FD17B1">
        <w:trPr>
          <w:trHeight w:val="509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对适龄儿童、少年的父母或者其他法定监护人无正当理由未按法律规定送适龄儿童、少年入学接受义务教育的处罚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1.《中华人民共和国未成年人保护法》第十七条：未成年人的父母或者其他监护人不得实施下列行为：……（五）放任或者迫使应当接受义务教育的未成年人失学、辍学；……</w:t>
            </w:r>
          </w:p>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中华人民共和国义务教育法》第五十八条：适龄儿童、少年的父母或者其他法定监护人无正当理由未依照本法规定送适龄儿童、少年入学接受义务教育的，由当地乡镇人民政府或者县级人民政府教育行政部门给予批评教育，责令限期改正。第五十九条：有下列情形之一的，依照有关法律、行政法规的规定予以处罚：（一）胁迫或者诱骗应当接受义务教育的适龄儿童、少年失学、辍学的；……</w:t>
            </w:r>
          </w:p>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3.《教育行政处罚暂行实施办法》（国家教育委员会令第27号）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9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对农村居民未经批准或者违反规划的规定建住宅的处罚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村庄和集镇规划建设管理条例》（国务院令第116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8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对损坏村庄和集镇的房屋、公共设施和破坏村容镇貌、环境卫生行为的处罚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村庄和集镇规划建设管理条例》(国务院令第116号)第三十九条：有下列行为之一的，由乡级人民政府责令停止侵害，可以处以罚款；造成损失的，并应当赔偿：（一）损坏村庄和集镇的房屋、公共设施的；（二）乱堆粪便、垃圾、柴草，破坏村容镇貌和环境卫生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51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对农村村民未经批准或者采取欺骗手段骗取批准，非法占用土地建住宅的处罚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土地管理法》第七十八条：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sidRPr="00D50612">
              <w:rPr>
                <w:rFonts w:ascii="仿宋_GB2312" w:eastAsia="仿宋_GB2312" w:hAnsi="宋体" w:cs="宋体" w:hint="eastAsia"/>
                <w:kern w:val="0"/>
                <w:sz w:val="24"/>
              </w:rPr>
              <w:br/>
              <w:t>2.《江西省乡村振兴促进条例》第二十六条第三款：依法赋予乡镇人民政府行使查处农村非法占用土地建住宅行为的行政执法权。乡镇人民政府应当充实农村建房管理力量，完善宅基地和农村建房审批监管制度，依法开展农村宅基地审批、建房审批管理和批后监管及服务，依法整治违法违规建房。</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6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对森林防火重点期内在森林防火区野外用火行为的处罚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《江西省森林防火条例》第四十六条：违反本条例规定，森林防火重点期内在森林防火区烧荒、烧田埂草、烧草木灰、焚烧</w:t>
            </w:r>
            <w:r w:rsidR="00C63DD3">
              <w:rPr>
                <w:rFonts w:ascii="仿宋_GB2312" w:eastAsia="仿宋_GB2312" w:hAnsi="宋体" w:cs="宋体" w:hint="eastAsia"/>
                <w:kern w:val="0"/>
                <w:sz w:val="24"/>
              </w:rPr>
              <w:t>秸秆</w:t>
            </w:r>
            <w:r w:rsidRPr="00D50612">
              <w:rPr>
                <w:rFonts w:ascii="仿宋_GB2312" w:eastAsia="仿宋_GB2312" w:hAnsi="宋体" w:cs="宋体" w:hint="eastAsia"/>
                <w:kern w:val="0"/>
                <w:sz w:val="24"/>
              </w:rPr>
              <w:t>、吸烟、烤火、野炊、焚香烧纸、燃放烟花爆竹等野外用火的，由森林防火人员进行教育劝阻或者制止违法行为，并可由县级以上人民政府林业主管部门或者乡（镇）人民政府给予警告，处二百元以上一千元以下罚款；情节严重的，处一千元以上三千元以下罚款。</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1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11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对单位和个人损坏或者擅自移动有钉螺地带警示标志的处罚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血吸虫病防治条例》（国务院令第463号公布，第709号修正）五十一条：单位和个人损坏或者擅自移动有钉螺地带警示标志的，由乡（镇）人民政府责令修复或者赔偿损失，给予警告；情节严重的，对单位处1000元以上3000元以下的罚款，对个人处50元以上200元以下的罚款。</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39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对电力设施保护区内危及电力设施安全的建筑物、构筑物或者种植植物、堆放物品的责令强制拆除、砍伐或者清除</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行政强制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电力法》第五十三条：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在依法划定电力设施保护区前已经种植的植物妨碍电力设施安全的，应当修剪或者砍伐。第六十九条：违反本法第五十三条规定，在依法划定的电力设施保护区内修建建筑物、构筑物或者种植植物、堆放物品，危及电力设施安全的，由当地人民政府责令强制拆除、砍伐或者清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67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对非法种植毒品原植物的强制制止、铲除</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行政强制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禁毒法》第十九条：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r w:rsidRPr="00D50612">
              <w:rPr>
                <w:rFonts w:ascii="仿宋_GB2312" w:eastAsia="仿宋_GB2312" w:hAnsi="宋体" w:cs="宋体" w:hint="eastAsia"/>
                <w:kern w:val="0"/>
                <w:sz w:val="24"/>
              </w:rPr>
              <w:br/>
              <w:t>2.《江西省禁毒条例》第二十条第一款：各级人民政府应当组织公安、农业、林业等部门加强巡查，发现非法种植毒品原植物的，立即采取措施予以制止、铲除。村民委员会、居民委员会发现非法种植毒品原植物的，应当及时予以制止、铲除，并向当地公安机关报告。其他单位和个人发现非法种植毒品原植物的，应当立即向公安机关报告。</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95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地质灾害应急疏散</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行政强制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地质灾害防治条例》（国务院令第394号）第二十九条：接到地质灾害险情报告的当地人民政府、基层群众自治组织应当根据实际情况，及时动员受到地质灾害威胁的居民以及其他人员转移到安全地带；情况紧急时，可以强行组织避灾疏散。</w:t>
            </w:r>
            <w:r w:rsidRPr="00D50612">
              <w:rPr>
                <w:rFonts w:ascii="仿宋_GB2312" w:eastAsia="仿宋_GB2312" w:hAnsi="宋体" w:cs="宋体" w:hint="eastAsia"/>
                <w:kern w:val="0"/>
                <w:sz w:val="24"/>
              </w:rPr>
              <w:br/>
              <w:t>2.《江西省地质灾害防治条例》第三十一条第一款：地质灾害发生地乡镇人民政府、街道办事处和村(居)民委员会应当根据突发地质灾害应急预案和县级以上人民政府地质灾害应急指挥机构的要求，及时动员和组织受到地质灾害威胁的人员转移、撤离到安全地带。情况紧急时，应当强行组织避灾疏散。地质灾害险情未消除前，被转移人员不得擅自返回，非抢险救灾人员不得擅自进入。</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86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对在乡、村庄规划区内未依法取得乡村建设规划许可证或者未按照乡村建设规划许可证的规定进行建设的强制拆除</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行政强制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城乡规划法》第六十五条：在乡、村庄规划区内未依法取得乡村建设规划许可证或者未按照乡村建设规划许可证的规定进行建设的，由乡、镇人民政府责令停止建设、限期改正；逾期不改正的，可以拆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1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为应对突发事件对单位和个人财产的征用</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行政征收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突发事件应对法》第十二条：有关人民政府及其部门为应对突发事件，可以征用单位和个人的财产。被征用的财产在使用完毕或者突发事件应急处置工作结束后，应当及时返还。财产被征用或者征用后毁损、灭失的，应当给予补偿。</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08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17 </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自然灾害资金和物资救助</w:t>
            </w:r>
          </w:p>
        </w:tc>
        <w:tc>
          <w:tcPr>
            <w:tcW w:w="4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行政给付</w:t>
            </w:r>
          </w:p>
        </w:tc>
        <w:tc>
          <w:tcPr>
            <w:tcW w:w="3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自然灾害救助条例》（国务院令第577号公布，第709号修正）第十四条：自然灾害发生并达到自然灾害救助应急预案启动条件的，县级以上人民政府或者人民政府的自然灾害救助应急综合协调机构应当及时启动自然灾害救助应急响应，采取下列一项或者多项措施：</w:t>
            </w:r>
            <w:r w:rsidRPr="00D50612">
              <w:rPr>
                <w:rFonts w:ascii="仿宋_GB2312" w:eastAsia="仿宋_GB2312" w:hAnsi="汉仪中秀体简" w:cs="汉仪中秀体简" w:hint="eastAsia"/>
                <w:kern w:val="0"/>
                <w:sz w:val="24"/>
              </w:rPr>
              <w:t>……</w:t>
            </w:r>
            <w:r w:rsidRPr="00D50612">
              <w:rPr>
                <w:rFonts w:ascii="仿宋_GB2312" w:eastAsia="仿宋_GB2312" w:hAnsi="宋体" w:cs="宋体" w:hint="eastAsia"/>
                <w:kern w:val="0"/>
                <w:sz w:val="24"/>
              </w:rPr>
              <w:t>（三）紧急调拨、运输自然灾害救助应急资金和物资，及时向受灾人员提供食品、饮用水、衣被、取暖、临时住所、医疗防疫等应急救助，保障受灾人员基本生活；</w:t>
            </w:r>
            <w:r w:rsidRPr="00D50612">
              <w:rPr>
                <w:rFonts w:ascii="仿宋_GB2312" w:eastAsia="仿宋_GB2312" w:hAnsi="汉仪中秀体简" w:cs="汉仪中秀体简" w:hint="eastAsia"/>
                <w:kern w:val="0"/>
                <w:sz w:val="24"/>
              </w:rPr>
              <w:t>……</w:t>
            </w:r>
            <w:r w:rsidRPr="00D50612">
              <w:rPr>
                <w:rFonts w:ascii="仿宋_GB2312" w:eastAsia="仿宋_GB2312" w:hAnsi="宋体" w:cs="宋体" w:hint="eastAsia"/>
                <w:kern w:val="0"/>
                <w:sz w:val="24"/>
              </w:rPr>
              <w:t>第十九条第三款：受灾地区人民政府应急管理等部门应当向经审核确认的居民住房恢复重建补助对象发放补助资金和物资……第二十一条第一款：自然灾害发生后的当年冬季、次年春季，受灾地区人民政府应当为生活困难的受灾人员提供基本生活救助。</w:t>
            </w:r>
            <w:r w:rsidRPr="00D50612">
              <w:rPr>
                <w:rFonts w:ascii="仿宋_GB2312" w:eastAsia="仿宋_GB2312" w:hAnsi="宋体" w:cs="宋体" w:hint="eastAsia"/>
                <w:kern w:val="0"/>
                <w:sz w:val="24"/>
              </w:rPr>
              <w:br/>
              <w:t xml:space="preserve">2.《江西省实施＜自然灾害救助条例＞办法》第三条第四款：乡镇人民政府、街道办事处负责本行政区域自然灾害救助的具体实施工作。                                                                          </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6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森林病虫害防治费用的适当扶持或补助</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行政给付</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森林病虫害防治条例》（国务院令第46号）第十九条：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762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19 </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对生产经营单位执行有关安全生产的法律、法规和国家标准或行业标准的情况进行监督检查</w:t>
            </w:r>
          </w:p>
        </w:tc>
        <w:tc>
          <w:tcPr>
            <w:tcW w:w="4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sidRPr="00D50612">
              <w:rPr>
                <w:rFonts w:ascii="仿宋_GB2312" w:eastAsia="仿宋_GB2312" w:hAnsi="宋体" w:cs="宋体" w:hint="eastAsia"/>
                <w:kern w:val="0"/>
                <w:sz w:val="24"/>
              </w:rPr>
              <w:br/>
              <w:t>2.《安全生产事故隐患排查治理暂行规定》（原国家安全生产监督管理总局令第16号）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r w:rsidRPr="00D50612">
              <w:rPr>
                <w:rFonts w:ascii="仿宋_GB2312" w:eastAsia="仿宋_GB2312" w:hAnsi="宋体" w:cs="宋体" w:hint="eastAsia"/>
                <w:kern w:val="0"/>
                <w:sz w:val="24"/>
              </w:rPr>
              <w:br/>
              <w:t>3.《江西省安全生产条例》第九条第一款：乡、镇人民政府以及街道办事处，开发区(工业园区、产业园区)、新区、风景名胜区管理机构等地方政府派出机关，应当根据安全生产工作的需要，明确负责安全生产监督管理的机构和人员，按照职责加强对本辖区内生产经营单位安全生产状况的监督检查，协助上级人民政府有关部门履行安全生产监督管理职责。第四十条第三款：乡、镇人民政府以及街道办事处，开发区(工业园区、产业园区)、新区、风景名胜区管理机构，应当根据负有安全生产监督管理职责的部门制定的年度监督检查计划，制定本辖区内安全生产年度监督检查计划并实施。第四十二条第二款：乡、镇人民政府以及街道办事处，开发区(工业园区、产业园区)、新区、风景名胜区管理机构，对本辖区内生产经营单位进行监督检查时，行使以下职权：(一)进入生产经营单位进行检查，调阅有关资料，向有关单位和人员了解情况；(二)检查中发现安全生产违法行为的，督促当场予以纠正或者要求限期改正；依法应当给予行政处罚的，建议负有安全生产监督管理职责的部门作出行政处罚；(三)检查中发现事故隐患的，责令立即排除；生产经营单位拒不排除的，报告负有安全生产监督管理职责的部门处理；(四)检查中发现重大事故隐患的，应当在责令立即排除的同时，报告负有安全生产监督管理职责的部门，由负有安全生产监督管理职责的部门依照本条例有关规定采取必要的措施。</w:t>
            </w:r>
            <w:r w:rsidRPr="00D50612">
              <w:rPr>
                <w:rFonts w:ascii="仿宋_GB2312" w:eastAsia="仿宋_GB2312" w:hAnsi="宋体" w:cs="宋体" w:hint="eastAsia"/>
                <w:kern w:val="0"/>
                <w:sz w:val="24"/>
              </w:rPr>
              <w:br/>
              <w:t>4.《江西省实施&lt;中华人民共和国矿山安全法&gt;办法》第二十五条：乡(镇)人民政府必须加强对乡镇矿山企业安全工作的监督和管理，履行下列职责：(一)检查、督促乡镇矿山企业贯彻执行矿山安全法律、法规；(二)制止无证开采、越界开采和其他危害矿山安全的违法行为；(三)督促乡镇矿山企业对职工进行安全教育和培训；(四)</w:t>
            </w:r>
            <w:r w:rsidRPr="00D50612">
              <w:rPr>
                <w:rFonts w:ascii="仿宋_GB2312" w:eastAsia="仿宋_GB2312" w:hAnsi="宋体" w:cs="宋体" w:hint="eastAsia"/>
                <w:kern w:val="0"/>
                <w:sz w:val="24"/>
              </w:rPr>
              <w:lastRenderedPageBreak/>
              <w:t>组织乡镇矿山企业制定和落实矿山事故隐患防范措施；(五)检查、督促乡镇矿山企业安全技术措施专项费用的提取和使用；(六)督促乡镇矿山企业定期检查、维修有特殊安全要求的设备、器材、防护用品以及安全检测仪器；(七)组织乡镇矿山企业的安全抢险救护，参加矿山事故的调查处理。                                                                                                                                                                                                                                                                             5.《江西省烟花爆竹安全管理办法》第三条第二款：乡（镇）人民政府、街道办事处全面负责本地区烟花爆竹的安全监督管理工作。</w:t>
            </w:r>
            <w:r w:rsidRPr="00D50612">
              <w:rPr>
                <w:rFonts w:ascii="仿宋_GB2312" w:eastAsia="仿宋_GB2312" w:hAnsi="宋体" w:cs="宋体" w:hint="eastAsia"/>
                <w:kern w:val="0"/>
                <w:sz w:val="24"/>
              </w:rPr>
              <w:br/>
              <w:t>6.《江西省重大生产安全事故隐患排查治理办法》第五条第二款：乡、镇人民政府以及街道办事处、开发区（工业园区、产业园区）、新区、风景名胜区管理机构等地方人民政府派出机关应当加强对本辖区事故隐患排查治理情况的监督检查，并协助上级人民政府有关部门依法履行事故隐患排查治理监督管理职责。第二十五条第一款：县级以上人民政府负有安全生产监督管理职责的部门、乡镇人民政府以及地方人民政府派出机关应当按照职责分工，制订安全生产年度监督检查计划，监督检查生产经营单位的事故隐患排查治理情况。第二十七条第一款：乡、镇人民政府以及街道办事处、开发区（工业园区、产业园区）、新区、风景名胜区管理机构等地方人民政府派出机关发现事故隐患的，应当依法采取下列处理措施：（一）能够立即排除的，应当责令立即排除；生产经营单位拒不排除的，报告负有安全生产监督管理职责的部门处理；（二）发现重大事故隐患的，应当在责令立即排除的同时，报告负有安全生产监督管理职责的部门，由负有安全生产监督管理职责的部门依法采取必要的措施。</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878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20</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对防汛抗旱工作的检查</w:t>
            </w:r>
          </w:p>
        </w:tc>
        <w:tc>
          <w:tcPr>
            <w:tcW w:w="4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防洪法》第三十六条：各级人民政府应当组织有关部门加强对水库大坝的定期检查和监督管理……各级人民政府和有关主管部门应当加强对尾矿坝的监督管理，采取措施，避免因洪水导致垮坝。第三十八条：防汛抗洪工作实行各级人民政府行政首长负责制，统一指挥、分级分部门负责。</w:t>
            </w:r>
            <w:r w:rsidRPr="00D50612">
              <w:rPr>
                <w:rFonts w:ascii="仿宋_GB2312" w:eastAsia="仿宋_GB2312" w:hAnsi="宋体" w:cs="宋体" w:hint="eastAsia"/>
                <w:kern w:val="0"/>
                <w:sz w:val="24"/>
              </w:rPr>
              <w:br/>
              <w:t>2.《中华人民共和国防汛条例》（国务院令第86号公布，第588号修正）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十七条第二款：各级地方人民政府必须对所管辖的蓄滞洪区的通信、预报警报、避洪、撤退道路等安全设施，以及紧急撤离和救生的准备工作进行汛前检查，发现影响安全的问题，及时处理。</w:t>
            </w:r>
            <w:r w:rsidRPr="00D50612">
              <w:rPr>
                <w:rFonts w:ascii="仿宋_GB2312" w:eastAsia="仿宋_GB2312" w:hAnsi="宋体" w:cs="宋体" w:hint="eastAsia"/>
                <w:kern w:val="0"/>
                <w:sz w:val="24"/>
              </w:rPr>
              <w:br/>
              <w:t xml:space="preserve">3.《中华人民共和国抗旱条例》（国务院令第552号）第三十条：各级人民政府应当对抗旱责任制落实、抗旱预案编制、抗旱设施建设和维护、抗旱物资储备等情况加强监督检查，发现问题应当及时处理或者责成有关部门和单位限期处理。 </w:t>
            </w:r>
            <w:r w:rsidRPr="00D50612">
              <w:rPr>
                <w:rFonts w:ascii="仿宋_GB2312" w:eastAsia="仿宋_GB2312" w:hAnsi="宋体" w:cs="宋体" w:hint="eastAsia"/>
                <w:kern w:val="0"/>
                <w:sz w:val="24"/>
              </w:rPr>
              <w:br/>
              <w:t xml:space="preserve">4.《江西省实施&lt;中华人民共和国防洪法&gt;办法》第二十七条：各级人民政府应当组织有关部门对河道堤防、水库大坝等防洪工程设施进行定期检查和监督管理。防洪工程设施的主管部门应当组织有关单位，对病险水库、险闸、险堤等水工程进行除险加固，对重点水毁工程进行修复。有关人民政府应当按照分级管理权限，优先安排资金。各级人民政府和有关主管部门应当加强对尾矿坝的监督管理，采取措施，避免因洪水导致跨坝。                                                                                                                                                                                                 </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7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21</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对草地保护、建设和利用情况的监督检查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《中华人民共和国草原法》第八条第三款：乡（镇）人民政府应当加强对本行政区域内草原保护、建设和利用情况的监督检查，根据需要可以设专职或者兼职人员负责具体监督检查工作。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93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22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协助做好本行政区域内食品小作坊、小餐饮、小食杂店和食品小摊贩的监督检查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食品小作坊小餐饮小食杂店小摊贩管理条例》第四条第三款：乡镇人民政府、街道办事处应当安排人员，做好本行政区域内食品小作坊、小餐饮、小食杂店和食品小摊贩的安全隐患排查、信息报告、宣传教育工作，协助食品药品监督管理部门做好本行政区域内食品小作坊、小餐饮、小食杂店和食品小摊贩的监督管理工作。第三十七条：县级人民政府应当组织本级食品药品监督管理、农业等部门制定包括食品小作坊、小餐饮、小食杂店和食品小摊贩监督管理的食品安全年度监督管理计划，组织有关部门及乡镇人民政府、街道办事处对本行政区域内食品小作坊、小餐饮、小食杂店和食品小摊贩生产经营活动实施监督检查，查处违法行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9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23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消防安全检查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消防法》第三十一条：在农业收获季节、森林和草原防火期间、重大节假日期间以及火灾多发季节，地方各级人民政府应当组织开展有针对性的消防宣传教育，采取防火措施，进行消防安全检查。第五十二条第一款：地方各级人民政府应当落实消防工作责任制，对本级人民政府有关部门履行消防安全职责的情况进行监督检查。</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农村幼儿园举办、停办登记注册</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行政确认</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幼儿园管理条例》（国家教育委员会令第4号）第十一条：国家实行幼儿园登记注册制度，未经登记注册，任何单位和个人不得举办幼儿园。第十二条第二款：农村幼儿园的举办、停办，由所在乡、镇人民政府登记注册，并报县人民政府教育行政部门备案。</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3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内地居民婚姻登记</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行政确认</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婚姻登记条例》（国务院令第387号）第二条第一款：内地居民办理婚姻登记的机关是县级人民政府民政部门或者乡（镇）人民政府，省、自治区、直辖市人民政府可以按照便民原则确定农村居民办理婚姻登记的具体机关。</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textAlignment w:val="center"/>
              <w:rPr>
                <w:rFonts w:ascii="仿宋_GB2312" w:eastAsia="仿宋_GB2312" w:hAnsi="宋体" w:cs="宋体"/>
                <w:sz w:val="24"/>
              </w:rPr>
            </w:pPr>
            <w:r w:rsidRPr="00D50612">
              <w:rPr>
                <w:rFonts w:ascii="仿宋_GB2312" w:eastAsia="仿宋_GB2312" w:hAnsi="宋体" w:cs="宋体" w:hint="eastAsia"/>
                <w:kern w:val="0"/>
                <w:sz w:val="24"/>
              </w:rPr>
              <w:t>仅指已获权限的乡镇</w:t>
            </w:r>
          </w:p>
        </w:tc>
      </w:tr>
      <w:tr w:rsidR="00EF3E54" w:rsidTr="00FD17B1">
        <w:trPr>
          <w:trHeight w:val="2538"/>
          <w:jc w:val="center"/>
        </w:trPr>
        <w:tc>
          <w:tcPr>
            <w:tcW w:w="248"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26 </w:t>
            </w:r>
          </w:p>
        </w:tc>
        <w:tc>
          <w:tcPr>
            <w:tcW w:w="677"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蓄滞洪区运用补偿金确定</w:t>
            </w:r>
          </w:p>
        </w:tc>
        <w:tc>
          <w:tcPr>
            <w:tcW w:w="483"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行政确认</w:t>
            </w:r>
          </w:p>
        </w:tc>
        <w:tc>
          <w:tcPr>
            <w:tcW w:w="3052"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蓄滞洪区运用补偿暂行办法》（国务院令第286号）第十九条：蓄滞洪区所在地的县级人民政府在补偿资金拨付到位后，应当及时制定具体补偿方案，由乡（镇）人民政府逐户确定具体补偿金额，并由村（居）民委员会张榜公布。补偿金额公布无异议后，由乡（镇）人民政府组织发放补偿凭证，区内居民持补偿凭证、村（居）民委员会出具的证明和身份证明到县级财政主管部门指定的机构领取补偿金。</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973"/>
          <w:jc w:val="cent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27 </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兵役登记</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行政确认</w:t>
            </w:r>
          </w:p>
        </w:tc>
        <w:tc>
          <w:tcPr>
            <w:tcW w:w="3052"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征兵工作条例》（1985年10月24日国务院、中央军委发布，国务院、军事委员会令第316号修订）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7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28</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对已登记应征公民的走访调查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行政确认</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征兵工作条例》（1985年10月24日国务院、中央军委发布，国务院、军事委员会令第316号修订）第二十一条：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08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29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对个人之间、个人与单位之间的土地所有权和使用权争议的处理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行政裁决</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r w:rsidRPr="00D50612">
              <w:rPr>
                <w:rFonts w:ascii="仿宋_GB2312" w:eastAsia="仿宋_GB2312" w:hAnsi="宋体" w:cs="宋体" w:hint="eastAsia"/>
                <w:kern w:val="0"/>
                <w:sz w:val="24"/>
              </w:rPr>
              <w:br/>
              <w:t>2.《土地权属争议调查处理办法》（国土资源部令第17号发布，第49号修正）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第六条：设区的市、自治州国土资源行政主管部门调查处理下列争议案件：（一）跨县级行政区域的；（二）同级人民政府、上级国土资源行政主管部门交办或者有关部门转送的。第七条：省、自治区、直辖市国土资源行政主管部门调查处理下列争议案件：（一）跨设区的市、自治州行政区域的；（二）争议一方为中央国家机关或者其直属单位，且涉及土地面积较大的；（三）争议一方为军队，且涉及土地面积较大的；（四）在本行政区域内有较大影响的；（五）同级人民政府、国土资源部交办或者有关部门转送的。第九条：当事人发生土地权属争议，经协商不能解决的，可以依法向县级以上人民政府或者乡级人民政府提出处理申请，也可以依照本办法第五、六、七、八条的规定，向有关的国土资源行政主管部门提出调查处理申请。第三十三条：乡级人民政府处理土地权属争议，参照本办法执行。</w:t>
            </w:r>
          </w:p>
          <w:p w:rsidR="00EF3E54" w:rsidRPr="00D50612" w:rsidRDefault="00EF3E54" w:rsidP="00FD17B1">
            <w:pPr>
              <w:widowControl/>
              <w:spacing w:line="400" w:lineRule="exact"/>
              <w:jc w:val="left"/>
              <w:textAlignment w:val="center"/>
              <w:rPr>
                <w:rFonts w:ascii="仿宋_GB2312" w:eastAsia="仿宋_GB2312"/>
                <w:sz w:val="24"/>
              </w:rPr>
            </w:pPr>
            <w:r w:rsidRPr="00D50612">
              <w:rPr>
                <w:rFonts w:ascii="仿宋_GB2312" w:eastAsia="仿宋_GB2312" w:hAnsi="宋体" w:cs="宋体" w:hint="eastAsia"/>
                <w:kern w:val="0"/>
                <w:sz w:val="24"/>
              </w:rPr>
              <w:t>3.《江西省调处土地权属争议暂行规定》第八条：个人之间、个人与单位之间发生的土地权属争议，由土地所在地乡（镇）人民政府管辖；跨乡（镇）的，由县人民政府管辖。</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40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对个人之间、个人与单位之间草地所有权、使用权争议的处理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行政裁决</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草原法》第十六条：草原所有权、使用权的争议，由当事人协商解决；协商不成的，由有关人民政府处理。单位之间的争议，由县级以上人民政府处理；个人之间、个人与单位之间的争议，由乡（镇）人民政府或者县级以上人民政府处理。当事人对有关人民政府的处理决定不服的，可以依法向人民法院起诉。在草原权属争议解决前，任何一方不得改变草原利用现状，不得破坏草原和草原上的设施。</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08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对个人之间、个人与单位之间发生的林木所有权和林地使用权争议的处理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行政裁决</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森林法》第二十二条：单位之间发生的林木、林地所有权和使用权争议，由县级以上人民政府依法处理。个人之间、个人与单位之间发生的林木所有权和林地使用权争议，由乡镇人民政府或者县级以上人民政府依法处理。当事人对有关人民政府的处理决定不服的，可以自接到处理决定通知之日起三十日内，向人民法院起诉。在林木、林地权属争议解决前，除因森林防火、林业有害生物防治、国家重大基础设施建设等需要外，当事人任何一方不得砍伐有争议的林木或者改变林地现状。</w:t>
            </w:r>
          </w:p>
          <w:p w:rsidR="00EF3E54" w:rsidRPr="00D50612" w:rsidRDefault="00EF3E54" w:rsidP="00FD17B1">
            <w:pPr>
              <w:widowControl/>
              <w:spacing w:line="400" w:lineRule="exact"/>
              <w:jc w:val="left"/>
              <w:textAlignment w:val="center"/>
              <w:rPr>
                <w:rFonts w:ascii="仿宋_GB2312" w:eastAsia="仿宋_GB2312"/>
                <w:sz w:val="24"/>
              </w:rPr>
            </w:pPr>
            <w:r w:rsidRPr="00D50612">
              <w:rPr>
                <w:rFonts w:ascii="仿宋_GB2312" w:eastAsia="仿宋_GB2312" w:hAnsi="宋体" w:cs="宋体" w:hint="eastAsia"/>
                <w:kern w:val="0"/>
                <w:sz w:val="24"/>
              </w:rPr>
              <w:t>2.《江西省山林权属争议调解处理办法》第十条：公民之间、公民与全民所有制单位或集体所有制单位之间发生的山林权属争议，应先由当事人双方协商解决。协商不能达成协议的，当事人可向山林坐落地所在乡（镇）人民政府提出调处申请；跨乡（镇）的，可向县自然资源主管部门提出调处申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7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 xml:space="preserve">32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对乡村集体所有制企业设立的审核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乡村集体所有制企业条例》（国务院令第59号发布，第588号修正）第十四条第一款：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8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设置农村公益性墓地审核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1.《殡葬管理条例》（国务院令第225号发布，第628号修正）第八条第三款：农村为村民设置公益性墓地，经乡级人民政府审核同意后，报县级人民政府民政部门审批。</w:t>
            </w:r>
            <w:r w:rsidRPr="00D50612">
              <w:rPr>
                <w:rFonts w:ascii="仿宋_GB2312" w:eastAsia="仿宋_GB2312" w:hAnsi="宋体" w:cs="宋体" w:hint="eastAsia"/>
                <w:kern w:val="0"/>
                <w:sz w:val="24"/>
              </w:rPr>
              <w:br/>
              <w:t>2.《江西省殡葬管理办法》第七条第一款：兴建殡葬设施应符合城市建设规划，并按下列规定履行审批手续：（一）设置农村村民公益性墓地，经乡级人民政府审核同意后，报县级人民政府民政部门审批；</w:t>
            </w:r>
            <w:r w:rsidRPr="00D50612">
              <w:rPr>
                <w:rFonts w:ascii="仿宋_GB2312" w:eastAsia="仿宋_GB2312" w:hAnsi="汉仪中秀体简" w:cs="汉仪中秀体简" w:hint="eastAsia"/>
                <w:kern w:val="0"/>
                <w:sz w:val="24"/>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552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困难残疾人生活补贴和重度残疾人护理补贴的初审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残疾人保障法》第四十八条：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r w:rsidRPr="00D50612">
              <w:rPr>
                <w:rFonts w:ascii="仿宋_GB2312" w:eastAsia="仿宋_GB2312" w:hAnsi="宋体" w:cs="宋体" w:hint="eastAsia"/>
                <w:kern w:val="0"/>
                <w:sz w:val="24"/>
              </w:rPr>
              <w:br/>
              <w:t>2.《国务院关于全面建立困难残疾人生活补贴和重度残疾人护理补贴制度的意见》（国发〔2015〕52号）：三、申领程序和管理办法（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p>
        </w:tc>
      </w:tr>
      <w:tr w:rsidR="00EF3E54" w:rsidTr="00FD17B1">
        <w:trPr>
          <w:trHeight w:val="423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临时救助审核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社会救助暂行办法》（国务院令第649号公布，第709号修正）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textAlignment w:val="center"/>
              <w:rPr>
                <w:rFonts w:ascii="仿宋_GB2312" w:eastAsia="仿宋_GB2312" w:hAnsi="宋体" w:cs="宋体"/>
                <w:sz w:val="24"/>
              </w:rPr>
            </w:pPr>
            <w:r w:rsidRPr="00D50612">
              <w:rPr>
                <w:rFonts w:ascii="仿宋_GB2312" w:eastAsia="仿宋_GB2312" w:hAnsi="宋体" w:cs="宋体" w:hint="eastAsia"/>
                <w:kern w:val="0"/>
                <w:sz w:val="24"/>
              </w:rPr>
              <w:t>救助金额较小的，县级人民政府民政部门可以依法委托乡镇人民政府、街道办事处审批。</w:t>
            </w:r>
          </w:p>
        </w:tc>
      </w:tr>
      <w:tr w:rsidR="00EF3E54" w:rsidTr="00FD17B1">
        <w:trPr>
          <w:trHeight w:val="365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农村村民易地新建或者超出原有宅基地范围建设住宅的乡村建设规划许可初审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城乡规划条例》第四十九条第一款：在乡、村庄规划区内，农村村民易地新建或者超出原有宅基地范围建设住宅的，应当按照以下程序办理乡村建设规划许可证：（一）农村村民应当持土地使用证明、村民委员会书面意见等材料向乡、镇人民政府提出申请；（二）乡、镇人民政府应当自受理之日起十日内，将初审意见及申报材料报城市、县人民政府城乡规划主管部门审查；（三）城市、县人民政府城乡规划主管部门应当自收到初审意见之日起十日内作出审查决定。核发乡村建设规划许可证的，应当明确建筑面积，房屋位置。</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37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37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在村镇规划区内进行临时建设的审查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城乡规划法》第四十四条：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                                                                                                                                    2.《江西省村镇规划建设管理条例》第十六条第一款：严格控制在村镇规划区内进行临时建设。确需建设的，必须经乡(镇)人民政府审查同意后，依法办理临时建设用地审批手续。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54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在乡、村庄规划区内进行乡镇企业、乡村公共设施、公益事业建设、生产经营性设施、单位的其他工程建设以及在国有土地上建住宅的初审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城乡规划法》第四十一条第一款：在乡、村庄规划区内进行乡镇企业、乡村公共设施和公益事业建设的，建设单位或者个人应当向乡、镇人民政府提出申请，由乡、镇人民政府报城市、县人民政府城乡规划主管部门核发乡村建设规划许可证。</w:t>
            </w:r>
            <w:r w:rsidRPr="00D50612">
              <w:rPr>
                <w:rFonts w:ascii="仿宋_GB2312" w:eastAsia="仿宋_GB2312" w:hAnsi="宋体" w:cs="宋体" w:hint="eastAsia"/>
                <w:kern w:val="0"/>
                <w:sz w:val="24"/>
              </w:rPr>
              <w:br/>
              <w:t>2.《江西省村镇规划建设管理条例》第十五条第一款：在村镇规划区内兴建公共设施、公益事业设施、生产经营性设施、单位的其他工程建设以及在国有土地上建住宅的，必须经乡(镇)人民政府审核、县级人民政府建设主管部门审查同意并出具村镇规划选址意见书后，依法办理用地批准手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60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廉租住房保障申请初审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《廉租住房保障办法》（建设部 国家发改委 监察部 民政部 财政部 国土资源部 中国人民银行 国家税务总局 国家统计局令第162号）第十七条第一款：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第二十四条第一、二款：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9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申请进入光荣院集中供养的受理、优惠服务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4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光荣院管理办法》(民政部令第40号公布，退役军人事务部令第3号修订）第八条：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光荣院根据其主管部门下达的计划和任务安排集中供养、优惠服务对象入院，并根据实际情况接收优待服务对象。</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93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对因自然灾害受损居民住房恢复重建补助对象的审核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jc w:val="left"/>
              <w:rPr>
                <w:rFonts w:ascii="仿宋_GB2312" w:eastAsia="仿宋_GB2312" w:hAnsi="宋体" w:cs="宋体"/>
                <w:sz w:val="24"/>
              </w:rPr>
            </w:pPr>
            <w:r w:rsidRPr="00D50612">
              <w:rPr>
                <w:rFonts w:ascii="仿宋_GB2312" w:eastAsia="仿宋_GB2312" w:hAnsi="宋体" w:cs="宋体" w:hint="eastAsia"/>
                <w:kern w:val="0"/>
                <w:sz w:val="24"/>
              </w:rPr>
              <w:t>1.《自然灾害救助条例》（国务院令第577号公布，第709号修正）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r w:rsidRPr="00D50612">
              <w:rPr>
                <w:rFonts w:ascii="仿宋_GB2312" w:eastAsia="仿宋_GB2312" w:hAnsi="宋体" w:cs="宋体" w:hint="eastAsia"/>
                <w:kern w:val="0"/>
                <w:sz w:val="24"/>
              </w:rPr>
              <w:br/>
              <w:t xml:space="preserve"> 2.《江西省实施&lt;自然灾害救助条例&gt;办法》第十六条第二款：受灾地区村（居）民委员会、乡镇人民政府和街道办事处应当对本行政区域内因灾损毁居民住房情况进行调查、登记，并逐级汇总上报县级人民政府应急管理部门</w:t>
            </w:r>
            <w:r w:rsidRPr="00D50612">
              <w:rPr>
                <w:rFonts w:ascii="仿宋_GB2312" w:eastAsia="仿宋_GB2312" w:hAnsi="汉仪中秀体简" w:cs="汉仪中秀体简" w:hint="eastAsia"/>
                <w:kern w:val="0"/>
                <w:sz w:val="24"/>
              </w:rPr>
              <w:t>……</w:t>
            </w:r>
            <w:r w:rsidRPr="00D50612">
              <w:rPr>
                <w:rFonts w:ascii="仿宋_GB2312" w:eastAsia="仿宋_GB2312" w:hAnsi="宋体" w:cs="宋体" w:hint="eastAsia"/>
                <w:kern w:val="0"/>
                <w:sz w:val="24"/>
              </w:rPr>
              <w:t>第十七条第一款：因灾损毁居民住房恢复重建补助对象，由受灾人员本人申请或者由村（居）民小组提名。经村（居）民委员会汇总并进行民主评议后，对符合救助条件的，在自然村、社区范围内公示7日，无异议或者异议不成立的，由村（居）民委员会在公示结束后，将评议意见和有关材料提交乡镇人民政府和街道办事处审核，报县级人民政府应急管理等部门核定。县级人民政府应急管理部门应当自受理有关材料之日起15日内完成核定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7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42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设立健身气功站点审核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《健身气功管理办法》(国家体育总局令第9号)第十七条：设立健身气功站点，应当经当地街道办事处、乡镇级人民政府或企事业单位有关部门审核同意，报当地具有相应管辖权限的体育行政部门审批。</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医疗救助待遇资格确认初审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社会救助暂行办法》（国务院令第649号公布，第709号修正）第三十条规定：申请医疗救助的，应当向乡镇人民政府、街道办事处提出，经审核、公示后，由县级人民政府医疗保障部门审批。最低生活保障家庭成员和特困供养人员的医疗救助，由县级人民政府医疗保障部门直接办理。</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82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村民自治章程、村规民约及居民公约备案</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其他行政权力-备案</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1.《中华人民共和国村民委员会组织法》第二十七条第一款：村民会议可以制定和修改村民自治章程、村规民约，并报乡、民族乡、镇的人民政府备案。</w:t>
            </w:r>
            <w:r w:rsidRPr="00D50612">
              <w:rPr>
                <w:rFonts w:ascii="仿宋_GB2312" w:eastAsia="仿宋_GB2312" w:hAnsi="宋体" w:cs="宋体" w:hint="eastAsia"/>
                <w:kern w:val="0"/>
                <w:sz w:val="24"/>
              </w:rPr>
              <w:br/>
              <w:t>2.《中华人民共和国城市居民委员会组织法》第十五条第一款：居民公约由居民会议讨论制定，报不设区的市、市辖区的人民政府或者它的派出机关备案，由居民委员会监督执行。居民应当遵守居民会议的决议和居民公约。第二十一条：本法适用于乡、民族乡、镇的人民政府所在地设立的居民委员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23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被征地单位使用土地补偿费和安置补助费备案</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其他行政权力-备案</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征收土地管理办法》第二十条：支付给被征地单位的各项征收土地补偿费应当按以下规定管理使用：(一)属于个人或者承包经营者所有的青苗、附着物以及房屋拆迁的补偿费，被征地单位应当如数付给个人或者承包经营者。(二)土地补偿费、安置补助费主要用于土地开发和农田基本建设。其中安置补助费经村民会议同意，可以按安置补助费除以农业人口数，分别拨给自谋职业者作为就业的补助、拨给不能就业的人员作为生活补贴，或者按已安置人员数量转拨给吸纳安置人员的就业单位抵交劳动力就业费。(三)承包开发的土地被征收的，被征地单位应当对承包者未能回收的生产性投入作出适当补偿，补偿经费从土地补偿费中支付。被征地单位使用土地补偿费和安置补助费时，必须报乡(镇)人民政府备案后执行。执行情况必须公布，接受群众监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37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业主委员会备案</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其他行政权力-备案</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《物业管理条例》（国务院令第379号公布，第698号修正）第十六条第一款：业主委员会应当自选举产生之日起30日内，向物业所在地的区、县人民政府房地产行政主管部门和街道办事处、乡镇人民政府备案。</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09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食品小摊贩备案</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其他行政权力-备案</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食品小作坊小餐饮小食杂店小摊贩管理条例》第三十一条：食品小摊贩应当持身份证明、从业人员健康证明向经营所在地的乡镇人民政府、街道办事处申请备案并领取备案卡，备案卡有效期一年。乡镇人民政府、街道办事处对分配到了经营地点、摊位的食品小摊贩应当在三个工作日内发放备案卡并制作备案档案，记录经营者的姓名、身份证号、住址、经营种类、经营地点等信息，并在发放备案卡后的十个工作日内，将备案信息告知食品药品监督管理部门或者其派出机构、城市管理部门。销售食用农产品的，无需申领备案卡。</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8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48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民间纠纷处理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民间纠纷处理办法》（司法部令第8号）第七条：当事人提请处理的民间纠纷，由当事人户籍所在地或者居住地的基层人民政府受理。跨地区的民间纠纷，由当事人双方户籍所在地或者居所地的基层人民政府协商受理。第十七条：经过调解后，仍达不成协议的纠纷，基层人民政府可以作出处理决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51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49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农民工工资矛盾的排查和调处</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《保障农民工工资支付条例》（国务院令第724号）第四条第二款：乡镇人民政府、街道办事处应当加强对拖欠农民工工资矛盾的排查和调处工作，防范和化解矛盾，及时调解纠纷。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663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 xml:space="preserve">50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农村土地承包经营纠纷调解</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农村土地承包法》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r w:rsidRPr="00D50612">
              <w:rPr>
                <w:rFonts w:ascii="仿宋_GB2312" w:eastAsia="仿宋_GB2312" w:hAnsi="宋体" w:cs="宋体" w:hint="eastAsia"/>
                <w:kern w:val="0"/>
                <w:sz w:val="24"/>
              </w:rPr>
              <w:br/>
              <w:t>2.《中华人民共和国农村土地承包经营纠纷调解仲裁法》第三条：发生农村土地承包经营纠纷的，当事人可以自行和解，也可以请求村民委员会、乡（镇）人民政府等调解。第七条：村民委员会、乡（镇）人民政府应当加强农村土地承包经营纠纷的调解工作，帮助当事人达成协议解决纠纷。</w:t>
            </w:r>
            <w:r w:rsidRPr="00D50612">
              <w:rPr>
                <w:rFonts w:ascii="仿宋_GB2312" w:eastAsia="仿宋_GB2312" w:hAnsi="宋体" w:cs="宋体" w:hint="eastAsia"/>
                <w:kern w:val="0"/>
                <w:sz w:val="24"/>
              </w:rPr>
              <w:br/>
              <w:t>3.《江西省实施&lt;中华人民共和国农村土地承包法&gt;办法》第四十八条第一款：因农村土地承包经营发生纠纷的，双方当事人可以通过协商解决，也可以请求村民委员会、乡(镇)人民政府、县级人民政府农村土地承包经营管理部门等调解解决。经调解达成协议的，应当制作调解协议书。调解协议书应当写明调解请求、调解事由和协议结果，分别由双方当事人签名或者盖章，并加盖调解机构或者组织的印章。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36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51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对移民安置区移民矛盾纠纷的调处</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大中型水利水电工程建设征地补偿和移民安置条例》（国务院令第471号公布，第679号修订）第五十三条第三款：移民安置区乡（镇）人民政府、村（居）民委员会应当采取有效措施帮助移民适应当地的生产、生活，及时调处矛盾纠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39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52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对可能引发社会安全事件的矛盾纠纷的调解处理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《中华人民共和国突发事件应对法》第二十一条：县级人民政府及其有关部门、乡级人民政府、街道办事处、居民委员会、村民委员会应当及时调解处理可能引发社会安全事件的矛盾纠纷。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2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53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对侵害妇女及其家属在农村集体经济组织中享有权益的调解</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妇女权益保障法》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8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对侵占、破坏学校体育设施的处理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学校体育工作条例》（国家教育委员会令第8号、国家体育运动委员会令第11号公布，国务院令第676号修正）第二十八条：对违反本条例，侵占、破坏学校体育场地、器材、设备的单位或者个人，由当地人民政府或者教育行政部门令其限期清退和修复场地、赔偿或者修复器材、设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552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sz w:val="24"/>
              </w:rPr>
              <w:t>对社区戒毒和社区康复人员的监督管理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禁毒法》第三十四条：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及县级人民政府劳动行政部门对无职业且缺乏就业能力的戒毒人员，应当提供必要的</w:t>
            </w:r>
            <w:hyperlink r:id="rId6" w:tgtFrame="/home/xuyb/文档\x/_blank" w:history="1">
              <w:r w:rsidRPr="00D50612">
                <w:rPr>
                  <w:rFonts w:ascii="仿宋_GB2312" w:eastAsia="仿宋_GB2312" w:hAnsi="宋体" w:cs="宋体" w:hint="eastAsia"/>
                  <w:kern w:val="0"/>
                  <w:sz w:val="24"/>
                </w:rPr>
                <w:t>职业技能培训</w:t>
              </w:r>
            </w:hyperlink>
            <w:r w:rsidRPr="00D50612">
              <w:rPr>
                <w:rFonts w:ascii="仿宋_GB2312" w:eastAsia="仿宋_GB2312" w:hAnsi="宋体" w:cs="宋体" w:hint="eastAsia"/>
                <w:kern w:val="0"/>
                <w:sz w:val="24"/>
              </w:rPr>
              <w:t>、就业指导和就业援助。第三十九条：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第四十八条：对于被解除强制隔离戒毒的人员，强制隔离戒毒的决定机关可以责令其接受不超过三年的社区康复。社区康复参照本法关于社区戒毒的规定实施。</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9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56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对本乡镇户籍生活无着流浪乞讨人员的救助</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城市生活无着的流浪乞讨人员救助管理办法实施细则》（民政部令第24号）第十八条：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20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对以不正当手段，妨害村民行使选举权、被选举权，破坏村民委员会选举行为的调查处理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十七条第二款：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22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对村民自治章程、村规民约以及村民会议或者村民代表会议的决定违法违规的处理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二十七条第二款、第三款：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79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对村民委员会不及时公布应当公布事项或公布事项不真实行为的处理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76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对村民委员会不依照法律、法规的规定履行法定义务行为的处理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《中华人民共和国村民委员会组织法》第三十六条第二款：村民委员会不依照法律、法规的规定履行法定义务的，由乡、民族乡、镇的人民政府责令改正。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8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对被非法招用童工的父母或其他监护人的批评教育</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禁止使用童工规定》（国务院令第364号）第三条：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3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对未按规划审批程序批准而取得建设用地批准文件，占用土地的责令退回</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村庄和集镇规划建设管理条例》(国务院令第116号)第三十六条：在村庄、集镇规划区内，未按规划审批程序批准而取得建设用地批准文件，占用土地的，批准文件无效，占用的土地由乡级以上人民政府责令退回。</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94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对违反城乡规划管理有关规定的处理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城乡规划条例》第六十七条第一款：乡、镇人民政府对本辖区内违反城乡规划的行为，应当依法予以制止。在乡、村庄规划区内的，乡、镇人民政府应当依法查处；在城市、镇规划区内的，应当配合城市、县人民政府城乡规划主管部门或者其他有关部门依法查处。第七十三条：违反本条例第五十五条规定，未经城市、县人民政府城乡规划主管部门或者乡、镇人民政府验线或者验线不合格继续建设的，由城市、县人民政府城乡规划主管部门或者乡、镇人民政府责令限期改正。逾期不改正的，由城市、县人民政府城乡规划主管部门对建设单位处五千元以上两万元以下罚款；对个人处一千元以上三千元以下罚款。</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1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 xml:space="preserve">64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对地质灾害险情的检查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地质灾害防治条例》（国务院令第394号）第十五条第一款：地质灾害易发区的县、乡、村应当加强地质灾害的群测群防工作。在地质灾害重点防范期内，乡镇人民政府、基层群众自治组织应当加强地质灾害险情的巡回检查，发现险情及时处理和报告。</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9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 65</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对畜禽养殖环境污染行为的制止</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畜禽规模养殖污染防治条例》（国务院令第643号）第五条第五款：乡镇人民政府应当协助有关部门做好本行政区域的畜禽养殖污染防治工作。第二十三条第二款：乡镇人民政府、基层群众自治组织发现畜禽养殖环境污染行为的，应当及时制止和报告。</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54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66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城镇家庭申请住房救助的受理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社会救助暂行办法》（国务院令第649号公布，第709号修正）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农村家庭申请住房救助的，按照县级以上人民政府有关规定执行。</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2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对业主大会、业主委员会作出违反法律、法规决定的处理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物业管理条例》（国务院令第379号公布，第698号修正）第十九条第二款：业主大会、业主委员会作出的决定违反法律、法规的，物业所在地的区、县人民政府房地产行政主管部门或者街道办事处、乡镇人民政府，应当责令限期改正或者撤销其决定，并通告全体业主。</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52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68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对食品小摊贩经营地点和摊位的分配</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江西省食品小作坊小餐饮小食杂店小摊贩管理条例》第三十条：城市管理部门应当会同规划、食品药品监督管理等有关部门，按照方便群众、合理布局的原则，根据城乡规划，统筹考虑安全、市容、交通、环保等方面的因素，在征求社会公众意见后，确定本行政区域的食品小摊贩经营地点和时段，报本级人民政府批准后公布实施。城市管理部门可以在前款规定的区域外，根据食品小摊贩就地发展和集中管理的需求，在不影响安全、市容、交通、环保等情况下，在城市非主干道两侧临时划定一定路段、时段供食品小摊贩经营。经营地点、摊位的分配由乡镇人民政府、街道办事处根据申请人数和实际可容纳数，按照公开、公平、公正原则予以安排，并向社会公布。</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62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69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对渡口安全的检查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内河交通安全管理条例》（国务院令第355号公布，第709号修正）第五条第二款：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2.《江西省渡口管理条例》第二十三条：市、县、市辖区人民政府的渡口主管部门和乡、镇人民政府的职责：</w:t>
            </w:r>
            <w:r w:rsidRPr="00D50612">
              <w:rPr>
                <w:rFonts w:ascii="仿宋_GB2312" w:eastAsia="仿宋_GB2312" w:hAnsi="汉仪中秀体简" w:cs="汉仪中秀体简" w:hint="eastAsia"/>
                <w:kern w:val="0"/>
                <w:sz w:val="24"/>
              </w:rPr>
              <w:t>……</w:t>
            </w:r>
            <w:r w:rsidRPr="00D50612">
              <w:rPr>
                <w:rFonts w:ascii="仿宋_GB2312" w:eastAsia="仿宋_GB2312" w:hAnsi="宋体" w:cs="宋体" w:hint="eastAsia"/>
                <w:kern w:val="0"/>
                <w:sz w:val="24"/>
              </w:rPr>
              <w:t>（三）加强对人民群众和渡工的宣传教育，经常进行渡口安全检查，严防发生渡运事故；……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52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70</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对小型农村水利工程的安全检查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1.《江西省水利工程条例》第十五条：乡镇人民政府应当加强本行政区域内小型农村水利工程的管理，定期组织乡镇水利工程管理人员对水利工程进行安全检查和维护，确保水利工程设施安全和正常运行。                                                                                   2.《江西省抗旱条例》第十二条第一款：县级以上人民政府水行政主管部门和乡(镇)人民政府应当按照水工程管理权限，对所管辖的水工程进行定期安全检查；水工程管理单位或者经营者负责所管辖水工程的维修和养护，保障工程的正常运行。</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7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71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动物疫病预防与控制</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《中华人民共和国动物防疫法》第八条第二款：乡级人民政府、街道办事处组织群众做好本辖区的动物疫病预防与控制工作，村民委员会、居民委员会予以协助。</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流浪犬、猫的控制和处置及农村地区饲养犬只的防疫管理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动物防疫法》第三十条第三、四款：街道办事处、乡级人民政府组织协调居民委员会、村民委员会，做好本辖区流浪犬、猫的控制和处置，防止疫病传播。县级人民政府和乡级人民政府、街道办事处应当结合本地实际，做好农村地区饲养犬只的防疫管理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11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73</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农产品质量安全管理及事故处理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农产品质量安全法》第十条：各级人民政府及有关部门应当加强农产品质量安全知识的宣传，提高公众的农产品质量安全意识，引导农产品生产者、销售者加强质量安全管理，保障农产品消费安全。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对违反规定强迫农民以资代劳的责令改正</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农业法》第七十三条第二款：农村集体经济组织或者村民委员会依照前款规定筹资筹劳的，不得超过省级以上人民政府规定的上限控制标准，禁止强行以资代劳。第九十五条：违反本法第七十三条第二款规定，强迫农民以资代劳的，由乡（镇）人民政府责令改正，并退还违法收取的资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25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重大动物疫情应急处理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《重大动物疫情应急条例》（国务院令第450号公布，第687号修订）第三十七条 ：重大动物疫情应急处理中，乡镇人民政府、村民委员会、居民委员会应当组织力量，向村民、居民宣传动物疫病防治的相关知识，协助做好疫情信息的收集、报告和各项应急处理措施的落实工作。第三十八条：重大动物疫情发生地的人民政府和毗邻地区的人民政府应当通力合作，相互配合，做好重大动物疫情的控制、扑灭工作。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76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组织开展饲养动物疫病强制免疫</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6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动物防疫法》第十八条第一、二款：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村民委员会、居民委员会协助做好相关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98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77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发生三类动物疫病时组织防治</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6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《中华人民共和国动物防疫法》第四十一条：发生三类动物疫病时，所在地县级、乡级人民政府应当按照国务院农业农村主管部门的规定组织防治。</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96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78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对辖区内发现的死亡畜禽开展收集、处理和溯源</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6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《中华人民共和国动物防疫法》第五十八条第二款：在城市公共场所和乡村发现的死亡畜禽，由所在地街道办事处、乡级人民政府组织收集、处理并溯源。</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45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对村民委员会成员任期和离任经济责任的审计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4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三十五条：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 村民委员会成员的任期和离任经济责任审计，由县级人民政府农业部门、财政部门或者乡、民族乡、镇的人民政府负责组织，审计结果应当公布，其中离任经济责任审计结果应当在下一届村民委员会选举之前公布。</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7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80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新生儿在医疗卫生机构以外地点死亡的核查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禁止非医学需要的胎儿性别鉴定和选择性别人工终止妊娠的规定》（国家卫生和计划生育委员会令第9号)第十三条第二款：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26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81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采取预防控制措施防止艾滋病的传播</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《中华人民共和国传染病防治法》第二十四条：各级人民政府应当加强艾滋病的防治工作，采取预防、控制措施，防止艾滋病的传播。具体办法由国务院制定。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55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82</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当洪水威胁群众安全时组织撤离</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《中华人民共和国防汛条例》（国务院令第86号公布，第588号修正）第三十四条：在洪水威胁群众安全时，当地人民政府应当及时组织群众撤离至安全地带，并做好生活安排。</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8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83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组织代收救灾捐赠款物</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救灾捐赠管理办法》（民政部令第35号）第十一条第二款：乡（镇）人民政府、城市街道办事处受县（县级市、市辖区）人民政府委托，可以组织代收本行政区域内村民、居民及驻在单位的救灾捐赠款物。代收的捐赠款物应当及时转交救灾捐赠受赠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67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84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对森林有害生物的调查监测</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突发林业有害生物事件处置办法》（国家林业局令第13号发布，国家林业局令第38号修正）第十一条：县级以上人民政府林业主管部门的森林病虫害防治机构及其中心测报点,应当及时对林业有害生物进行调查与监测,综合分析测报数据,提出防治方案。森林病虫害防治机构及其中心测报点,应当建立林业有害生物监测档案,掌握林业有害生物的动态变化情况。乡(镇)林业站工作人员、护林员按照县级以上人民政府林业主管部门的要求,参加林业有害生物的调查与监测工作。</w:t>
            </w:r>
          </w:p>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2.《江西省林业有害生物防治条例》第五条第三款：基层林业工作站负责所辖区域的林业有害生物测报的具体工作，协助做好林业有害生物防治和检疫工作。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245"/>
          <w:jc w:val="center"/>
        </w:trPr>
        <w:tc>
          <w:tcPr>
            <w:tcW w:w="248"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85</w:t>
            </w:r>
          </w:p>
        </w:tc>
        <w:tc>
          <w:tcPr>
            <w:tcW w:w="677"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组织、协调有关部门、单位解决易燃易爆场所设置位置不再符合消防安全要求的安全隐患</w:t>
            </w:r>
          </w:p>
        </w:tc>
        <w:tc>
          <w:tcPr>
            <w:tcW w:w="483"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消防法》第二十二条：生产、储存、装卸易燃易爆危险品的工厂、仓库和专用车站、码头的设置，应当符合消防技术标准。易燃易爆气体和液体的充装站、供应站、调压站，应当设置在符合消防安全要求的位置，并符合防火防爆要求。已经设置的生产、储存、装卸易燃易爆危险品的工厂、仓库和专用车站、码头，易燃易爆气体和液体的充装站、供应站、调压站，不再符合前款规定的，地方人民政府应当组织、协调有关部门、单位限期解决，消除安全隐患。</w:t>
            </w:r>
          </w:p>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江西省消防条例》第二十五条：城乡消防安全布局不符合消防安全要求的，应当及时调整、完善。各级人民政府对不符合消防安全布局的易燃易爆危险品生产、储存场所等重大危险源，应当限期搬迁；对无法保证消防安全的，应当责令停止使用。</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p>
        </w:tc>
      </w:tr>
      <w:tr w:rsidR="00EF3E54" w:rsidTr="00FD17B1">
        <w:trPr>
          <w:trHeight w:val="1258"/>
          <w:jc w:val="center"/>
        </w:trPr>
        <w:tc>
          <w:tcPr>
            <w:tcW w:w="248"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86</w:t>
            </w:r>
          </w:p>
        </w:tc>
        <w:tc>
          <w:tcPr>
            <w:tcW w:w="677"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组织人员、调集物资支援灭火</w:t>
            </w:r>
          </w:p>
        </w:tc>
        <w:tc>
          <w:tcPr>
            <w:tcW w:w="483"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《中华人民共和国消防法》第四十五条第三款：根据扑救火灾的紧急需要，有关地方人民政府应当组织人员、调集所需物资支援灭火。</w:t>
            </w:r>
          </w:p>
        </w:tc>
        <w:tc>
          <w:tcPr>
            <w:tcW w:w="540"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1"/>
          <w:jc w:val="cent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87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组织或者协助做好火灾和其他灾害事故善后处理</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《江西省消防条例》第十四条：乡（镇）人民政府和街道办事处应当健全消防安全组织，指导、支持和帮助村(居)民委员会和驻地单位开展群众性消防活动，组织或者协助做好火灾和其他灾害事故善后处理工作。</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p>
        </w:tc>
      </w:tr>
      <w:tr w:rsidR="00EF3E54" w:rsidTr="00FD17B1">
        <w:trPr>
          <w:trHeight w:val="4505"/>
          <w:jc w:val="center"/>
        </w:trPr>
        <w:tc>
          <w:tcPr>
            <w:tcW w:w="248"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88</w:t>
            </w:r>
          </w:p>
        </w:tc>
        <w:tc>
          <w:tcPr>
            <w:tcW w:w="677"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组织住宅小区业主承担共用消防设施和器材的维修、更新、改造所需费用</w:t>
            </w:r>
          </w:p>
        </w:tc>
        <w:tc>
          <w:tcPr>
            <w:tcW w:w="483"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江西省消防条例》第五十二条：城镇规划内的住宅小区内业主的共用消防设施和器材的维修、更新、改造所需经费，保修期内由建设单位承担；保修期满后，日常维护保养由物业费支出，严重失修所需的费用按照国家和省有关规定在房屋专项维修资金中列支。设立专项维修资金的住宅小区，其共用消防设施设备严重失修，消防救援机构出具整改通知书的，经业主委员会、物业服务企业或者相关业主依照国家和本省规定的程序提出，房地产主管部门审查核准后，按照危及房屋安全等紧急情况的程序从专项维修资金中列支维修、更新、改造所需费用。未按照前款规定实施维修和更新、改造的，由所在地人民政府房地产主管部门组织代为维修、更新、改造，所需费用按照前款规定执行。未设立房屋专项维修资金或者专项维修资金不足的，共用消防设施和器材的维修、更新、改造所需费用，由业主按照约定承担；没有约定或者约定不明确的，由街道办事处或者乡镇人民政府组织业主按照房屋权属证书登记的面积占建筑物总面积的比例承担。</w:t>
            </w:r>
          </w:p>
        </w:tc>
        <w:tc>
          <w:tcPr>
            <w:tcW w:w="540"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p>
        </w:tc>
      </w:tr>
      <w:tr w:rsidR="00EF3E54" w:rsidTr="00FD17B1">
        <w:trPr>
          <w:trHeight w:val="297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sz w:val="24"/>
              </w:rPr>
              <w:t>89</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协助开展气象灾害防御知识宣传、应急联络、信息传递、灾害报告和灾情调查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sz w:val="24"/>
              </w:rPr>
            </w:pPr>
            <w:r w:rsidRPr="00D50612">
              <w:rPr>
                <w:rFonts w:ascii="仿宋_GB2312" w:eastAsia="仿宋_GB2312" w:hAnsi="宋体" w:cs="宋体" w:hint="eastAsia"/>
                <w:kern w:val="0"/>
                <w:sz w:val="24"/>
              </w:rPr>
              <w:t>1.《中华人民共和国突发事件应对法》第二十九条第一款：县级人民政府及其有关部门、乡级人民政府、街道办事处应当组织开展应急知识的宣传普及活动和必要的应急演练。</w:t>
            </w:r>
            <w:r w:rsidRPr="00D50612">
              <w:rPr>
                <w:rFonts w:ascii="仿宋_GB2312" w:eastAsia="仿宋_GB2312" w:hAnsi="宋体" w:cs="宋体" w:hint="eastAsia"/>
                <w:kern w:val="0"/>
                <w:sz w:val="24"/>
              </w:rPr>
              <w:br/>
              <w:t>2.《气象灾害防御条例》（国务院令第570号公布，第687号修正）第三十二条第二款：乡（镇）人民政府、街道办事处应当确定人员，协助气象主管机构、民政部门开展气象灾害防御知识宣传、应急联络、信息传递、灾害报告和灾情调查等工作。</w:t>
            </w:r>
            <w:r w:rsidRPr="00D50612">
              <w:rPr>
                <w:rFonts w:ascii="仿宋_GB2312" w:eastAsia="仿宋_GB2312" w:hAnsi="宋体" w:cs="宋体" w:hint="eastAsia"/>
                <w:kern w:val="0"/>
                <w:sz w:val="24"/>
              </w:rPr>
              <w:br/>
              <w:t>3.《江西省气象灾害防御条例》第六条第一款：乡镇人民政府、街道办事处应当配备兼职气象灾害防御协理员，村(居)民委员会应当配备兼职信息员。</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592"/>
          <w:jc w:val="center"/>
        </w:trPr>
        <w:tc>
          <w:tcPr>
            <w:tcW w:w="248"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90</w:t>
            </w:r>
          </w:p>
        </w:tc>
        <w:tc>
          <w:tcPr>
            <w:tcW w:w="677"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防灾设施建设、维护</w:t>
            </w:r>
          </w:p>
        </w:tc>
        <w:tc>
          <w:tcPr>
            <w:tcW w:w="483"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1.《江西省气象灾害防御条例》第二十三条：各级人民政府、有关部门和单位应当根据本地气象灾害发生情况，加强农村地区气象灾害预防、监测、信息传播等基础设施建设，并定期排查气象灾害安全隐患。</w:t>
            </w:r>
          </w:p>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江西省雷电灾害防御办法》第十九条第二款：农村中小学校、农村集贸市场等人员密集场所和雷击风险等级较高的村民集中居住区，乡（镇）人民政府应当组织安装防雷装置。气象主管机构应当进行指导和检查。</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538"/>
          <w:jc w:val="cent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91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动员、组织严重气象灾害危险区域人员转移、疏散</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《江西省气象灾害防御条例》第三十五条第一款：发生或者可能发生严重气象灾害危险区域的当地人民政府、村(居)民委员会和企业、学校、医院等单位，应当及时动员并组织受到灾害威胁的人员转移、疏散。</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056"/>
          <w:jc w:val="center"/>
        </w:trPr>
        <w:tc>
          <w:tcPr>
            <w:tcW w:w="248"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92</w:t>
            </w:r>
          </w:p>
        </w:tc>
        <w:tc>
          <w:tcPr>
            <w:tcW w:w="677"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组织应征公民体格检查</w:t>
            </w:r>
          </w:p>
        </w:tc>
        <w:tc>
          <w:tcPr>
            <w:tcW w:w="483"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征兵工作条例》（1985年10月24日国务院、中央军委发布，国务院、军事委员会令第316号修订）第十七条：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tc>
        <w:tc>
          <w:tcPr>
            <w:tcW w:w="540"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bl>
    <w:p w:rsidR="00EF3E54" w:rsidRDefault="00EF3E54" w:rsidP="00EF3E54">
      <w:pPr>
        <w:spacing w:line="560" w:lineRule="exact"/>
        <w:ind w:right="181"/>
      </w:pPr>
    </w:p>
    <w:p w:rsidR="00EF3E54" w:rsidRPr="00EF3E54" w:rsidRDefault="00EF3E54" w:rsidP="00EF3E54">
      <w:pPr>
        <w:pStyle w:val="a0"/>
        <w:ind w:firstLine="210"/>
      </w:pPr>
    </w:p>
    <w:p w:rsidR="00D540B9" w:rsidRPr="00B0439B" w:rsidRDefault="00D540B9">
      <w:pPr>
        <w:rPr>
          <w:rFonts w:ascii="仿宋_GB2312" w:eastAsia="仿宋_GB2312" w:hAnsi="仿宋_GB2312" w:cs="仿宋_GB2312"/>
          <w:color w:val="000000"/>
          <w:sz w:val="32"/>
          <w:szCs w:val="32"/>
        </w:rPr>
      </w:pPr>
    </w:p>
    <w:p w:rsidR="00D540B9" w:rsidRPr="00B0439B" w:rsidRDefault="00D540B9">
      <w:pPr>
        <w:rPr>
          <w:rFonts w:ascii="仿宋_GB2312" w:eastAsia="仿宋_GB2312" w:hAnsi="仿宋_GB2312" w:cs="仿宋_GB2312"/>
          <w:color w:val="000000"/>
          <w:sz w:val="32"/>
          <w:szCs w:val="32"/>
        </w:rPr>
      </w:pPr>
    </w:p>
    <w:p w:rsidR="00B0439B" w:rsidRPr="00B0439B" w:rsidRDefault="00B0439B">
      <w:pPr>
        <w:rPr>
          <w:rFonts w:ascii="仿宋_GB2312" w:eastAsia="仿宋_GB2312" w:hAnsi="仿宋_GB2312" w:cs="仿宋_GB2312"/>
          <w:color w:val="000000"/>
          <w:sz w:val="32"/>
          <w:szCs w:val="32"/>
        </w:rPr>
      </w:pPr>
    </w:p>
    <w:sectPr w:rsidR="00B0439B" w:rsidRPr="00B0439B" w:rsidSect="00EF3E54">
      <w:footerReference w:type="default" r:id="rId7"/>
      <w:pgSz w:w="16839" w:h="23814" w:code="8"/>
      <w:pgMar w:top="2098" w:right="1474" w:bottom="1985" w:left="1588" w:header="851" w:footer="1418" w:gutter="0"/>
      <w:pgNumType w:start="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AD7" w:rsidRDefault="009F3AD7">
      <w:r>
        <w:separator/>
      </w:r>
    </w:p>
  </w:endnote>
  <w:endnote w:type="continuationSeparator" w:id="1">
    <w:p w:rsidR="009F3AD7" w:rsidRDefault="009F3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中秀体简">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F2" w:rsidRPr="006D2CF2" w:rsidRDefault="006D2CF2" w:rsidP="006D2CF2">
    <w:pPr>
      <w:pStyle w:val="a5"/>
      <w:framePr w:wrap="around" w:vAnchor="text" w:hAnchor="margin" w:xAlign="outside" w:y="1"/>
      <w:ind w:leftChars="100" w:left="210" w:rightChars="100" w:right="210"/>
      <w:rPr>
        <w:rStyle w:val="a8"/>
        <w:rFonts w:ascii="宋体" w:hAnsi="宋体"/>
        <w:sz w:val="32"/>
        <w:szCs w:val="32"/>
      </w:rPr>
    </w:pPr>
    <w:r w:rsidRPr="006D2CF2">
      <w:rPr>
        <w:rStyle w:val="a8"/>
        <w:rFonts w:ascii="宋体" w:hAnsi="宋体" w:hint="eastAsia"/>
        <w:sz w:val="32"/>
        <w:szCs w:val="32"/>
      </w:rPr>
      <w:t xml:space="preserve">— </w:t>
    </w:r>
    <w:r w:rsidR="007924DB" w:rsidRPr="006D2CF2">
      <w:rPr>
        <w:rStyle w:val="a8"/>
        <w:rFonts w:ascii="宋体" w:hAnsi="宋体"/>
        <w:sz w:val="32"/>
        <w:szCs w:val="32"/>
      </w:rPr>
      <w:fldChar w:fldCharType="begin"/>
    </w:r>
    <w:r w:rsidRPr="006D2CF2">
      <w:rPr>
        <w:rStyle w:val="a8"/>
        <w:rFonts w:ascii="宋体" w:hAnsi="宋体"/>
        <w:sz w:val="32"/>
        <w:szCs w:val="32"/>
      </w:rPr>
      <w:instrText xml:space="preserve">PAGE  </w:instrText>
    </w:r>
    <w:r w:rsidR="007924DB" w:rsidRPr="006D2CF2">
      <w:rPr>
        <w:rStyle w:val="a8"/>
        <w:rFonts w:ascii="宋体" w:hAnsi="宋体"/>
        <w:sz w:val="32"/>
        <w:szCs w:val="32"/>
      </w:rPr>
      <w:fldChar w:fldCharType="separate"/>
    </w:r>
    <w:r w:rsidR="00C63DD3">
      <w:rPr>
        <w:rStyle w:val="a8"/>
        <w:rFonts w:ascii="宋体" w:hAnsi="宋体"/>
        <w:noProof/>
        <w:sz w:val="32"/>
        <w:szCs w:val="32"/>
      </w:rPr>
      <w:t>5</w:t>
    </w:r>
    <w:r w:rsidR="007924DB" w:rsidRPr="006D2CF2">
      <w:rPr>
        <w:rStyle w:val="a8"/>
        <w:rFonts w:ascii="宋体" w:hAnsi="宋体"/>
        <w:sz w:val="32"/>
        <w:szCs w:val="32"/>
      </w:rPr>
      <w:fldChar w:fldCharType="end"/>
    </w:r>
    <w:r w:rsidRPr="006D2CF2">
      <w:rPr>
        <w:rStyle w:val="a8"/>
        <w:rFonts w:ascii="宋体" w:hAnsi="宋体" w:hint="eastAsia"/>
        <w:sz w:val="32"/>
        <w:szCs w:val="32"/>
      </w:rPr>
      <w:t xml:space="preserve"> —</w:t>
    </w:r>
  </w:p>
  <w:p w:rsidR="00B14FF6" w:rsidRPr="0016518A" w:rsidRDefault="00B14FF6">
    <w:pPr>
      <w:pStyle w:val="a5"/>
      <w:jc w:val="center"/>
      <w:rPr>
        <w:rFonts w:ascii="Times New Roman" w:eastAsia="仿宋_GB2312"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AD7" w:rsidRDefault="009F3AD7">
      <w:r>
        <w:separator/>
      </w:r>
    </w:p>
  </w:footnote>
  <w:footnote w:type="continuationSeparator" w:id="1">
    <w:p w:rsidR="009F3AD7" w:rsidRDefault="009F3A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9CF5D52B"/>
    <w:rsid w:val="9F7E4CD9"/>
    <w:rsid w:val="BDFF05D4"/>
    <w:rsid w:val="D3D7BC61"/>
    <w:rsid w:val="D7F777AB"/>
    <w:rsid w:val="DD771BD9"/>
    <w:rsid w:val="DDDB5DA0"/>
    <w:rsid w:val="DFBBBC4D"/>
    <w:rsid w:val="DFDDADF1"/>
    <w:rsid w:val="DFEBCB2B"/>
    <w:rsid w:val="E6FA42E8"/>
    <w:rsid w:val="EB6BA002"/>
    <w:rsid w:val="F17E2E35"/>
    <w:rsid w:val="F3B2B859"/>
    <w:rsid w:val="F6FD13C4"/>
    <w:rsid w:val="F7FB4214"/>
    <w:rsid w:val="F9738F75"/>
    <w:rsid w:val="F9DF05AE"/>
    <w:rsid w:val="FA377D86"/>
    <w:rsid w:val="FCFF0CE8"/>
    <w:rsid w:val="FED7FD6A"/>
    <w:rsid w:val="FFDDF8AE"/>
    <w:rsid w:val="FFEFD1A0"/>
    <w:rsid w:val="FFF7DC6D"/>
    <w:rsid w:val="FFFAAD17"/>
    <w:rsid w:val="FFFF0BFA"/>
    <w:rsid w:val="00016B33"/>
    <w:rsid w:val="000C5345"/>
    <w:rsid w:val="0016518A"/>
    <w:rsid w:val="00172A27"/>
    <w:rsid w:val="002B301F"/>
    <w:rsid w:val="002C29CA"/>
    <w:rsid w:val="003E7EF1"/>
    <w:rsid w:val="0041229C"/>
    <w:rsid w:val="00456350"/>
    <w:rsid w:val="004807C4"/>
    <w:rsid w:val="004A4DDB"/>
    <w:rsid w:val="006D2CF2"/>
    <w:rsid w:val="007047CD"/>
    <w:rsid w:val="00765BA6"/>
    <w:rsid w:val="007924DB"/>
    <w:rsid w:val="00817963"/>
    <w:rsid w:val="008B4D3B"/>
    <w:rsid w:val="008F668B"/>
    <w:rsid w:val="00936B76"/>
    <w:rsid w:val="009F3AD7"/>
    <w:rsid w:val="00A31372"/>
    <w:rsid w:val="00A433F9"/>
    <w:rsid w:val="00A50D95"/>
    <w:rsid w:val="00A736DA"/>
    <w:rsid w:val="00A877AF"/>
    <w:rsid w:val="00B0439B"/>
    <w:rsid w:val="00B14FF6"/>
    <w:rsid w:val="00C04E99"/>
    <w:rsid w:val="00C63DD3"/>
    <w:rsid w:val="00CA144E"/>
    <w:rsid w:val="00CF39ED"/>
    <w:rsid w:val="00D540B9"/>
    <w:rsid w:val="00DF76C5"/>
    <w:rsid w:val="00EF3E54"/>
    <w:rsid w:val="00FD17B1"/>
    <w:rsid w:val="00FD1885"/>
    <w:rsid w:val="10180751"/>
    <w:rsid w:val="10C336D0"/>
    <w:rsid w:val="1E68772F"/>
    <w:rsid w:val="1ED03DDD"/>
    <w:rsid w:val="1EFCB91F"/>
    <w:rsid w:val="1F7E8369"/>
    <w:rsid w:val="2E3FDE45"/>
    <w:rsid w:val="2E97351F"/>
    <w:rsid w:val="2F7F42FD"/>
    <w:rsid w:val="3243758A"/>
    <w:rsid w:val="37BD8EC0"/>
    <w:rsid w:val="3EAB0813"/>
    <w:rsid w:val="3EBB8DC6"/>
    <w:rsid w:val="3FFF4CCC"/>
    <w:rsid w:val="47B56B1B"/>
    <w:rsid w:val="47EE511B"/>
    <w:rsid w:val="48763B91"/>
    <w:rsid w:val="4D827467"/>
    <w:rsid w:val="50E664B5"/>
    <w:rsid w:val="521C0044"/>
    <w:rsid w:val="577A1983"/>
    <w:rsid w:val="57A10CD7"/>
    <w:rsid w:val="5DE74F64"/>
    <w:rsid w:val="64C00AF0"/>
    <w:rsid w:val="64C84A88"/>
    <w:rsid w:val="67C74EF2"/>
    <w:rsid w:val="6A037436"/>
    <w:rsid w:val="6A5A140C"/>
    <w:rsid w:val="6BAE43F9"/>
    <w:rsid w:val="6BF3251A"/>
    <w:rsid w:val="6CDB49D3"/>
    <w:rsid w:val="6D0B35B6"/>
    <w:rsid w:val="6ED3CA0C"/>
    <w:rsid w:val="71DD61AC"/>
    <w:rsid w:val="77F4B0BF"/>
    <w:rsid w:val="7BFFC730"/>
    <w:rsid w:val="7D159D53"/>
    <w:rsid w:val="7EDF0C66"/>
    <w:rsid w:val="7EFE0116"/>
    <w:rsid w:val="7F1B26B0"/>
    <w:rsid w:val="7FFB24E2"/>
    <w:rsid w:val="7FFDC1C2"/>
    <w:rsid w:val="7FFF5C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433F9"/>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A433F9"/>
    <w:pPr>
      <w:spacing w:before="100" w:beforeAutospacing="1"/>
      <w:ind w:firstLineChars="100" w:firstLine="420"/>
    </w:pPr>
  </w:style>
  <w:style w:type="paragraph" w:styleId="a4">
    <w:name w:val="Body Text"/>
    <w:basedOn w:val="a"/>
    <w:uiPriority w:val="99"/>
    <w:unhideWhenUsed/>
    <w:qFormat/>
    <w:rsid w:val="00A433F9"/>
    <w:pPr>
      <w:spacing w:after="120"/>
    </w:pPr>
  </w:style>
  <w:style w:type="paragraph" w:styleId="a5">
    <w:name w:val="footer"/>
    <w:basedOn w:val="a"/>
    <w:link w:val="Char"/>
    <w:qFormat/>
    <w:rsid w:val="00A433F9"/>
    <w:pPr>
      <w:tabs>
        <w:tab w:val="center" w:pos="4153"/>
        <w:tab w:val="right" w:pos="8306"/>
      </w:tabs>
      <w:snapToGrid w:val="0"/>
      <w:jc w:val="left"/>
    </w:pPr>
    <w:rPr>
      <w:sz w:val="18"/>
    </w:rPr>
  </w:style>
  <w:style w:type="character" w:customStyle="1" w:styleId="Char">
    <w:name w:val="页脚 Char"/>
    <w:basedOn w:val="a1"/>
    <w:link w:val="a5"/>
    <w:uiPriority w:val="99"/>
    <w:rsid w:val="00A433F9"/>
    <w:rPr>
      <w:rFonts w:ascii="Calibri" w:hAnsi="Calibri"/>
      <w:kern w:val="2"/>
      <w:sz w:val="18"/>
      <w:szCs w:val="24"/>
    </w:rPr>
  </w:style>
  <w:style w:type="paragraph" w:styleId="a6">
    <w:name w:val="header"/>
    <w:basedOn w:val="a"/>
    <w:qFormat/>
    <w:rsid w:val="00A433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rsid w:val="00A433F9"/>
    <w:pPr>
      <w:spacing w:before="100" w:beforeAutospacing="1" w:after="100" w:afterAutospacing="1"/>
      <w:jc w:val="left"/>
    </w:pPr>
    <w:rPr>
      <w:kern w:val="0"/>
      <w:sz w:val="24"/>
    </w:rPr>
  </w:style>
  <w:style w:type="character" w:styleId="a8">
    <w:name w:val="page number"/>
    <w:basedOn w:val="a1"/>
    <w:rsid w:val="006D2CF2"/>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81%8C%E4%B8%9A%E6%8A%80%E8%83%BD%E5%9F%B9%E8%AE%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5342</Words>
  <Characters>30452</Characters>
  <Application>Microsoft Office Word</Application>
  <DocSecurity>0</DocSecurity>
  <Lines>253</Lines>
  <Paragraphs>71</Paragraphs>
  <ScaleCrop>false</ScaleCrop>
  <Company>china</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6</cp:revision>
  <cp:lastPrinted>2022-03-31T03:21:00Z</cp:lastPrinted>
  <dcterms:created xsi:type="dcterms:W3CDTF">2022-03-29T02:33:00Z</dcterms:created>
  <dcterms:modified xsi:type="dcterms:W3CDTF">2023-12-18T10:06:00Z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6208DE1F9CBB41B8815AB5BDCD22A012</vt:lpwstr>
  </property>
</Properties>
</file>